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53D72D22" w:rsidR="00105BCF" w:rsidRPr="00F92568" w:rsidRDefault="00D379C9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RALLY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="00105BCF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5034DCE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ED7851">
        <w:rPr>
          <w:rFonts w:asciiTheme="minorHAnsi" w:hAnsiTheme="minorHAnsi" w:cstheme="minorHAnsi"/>
          <w:sz w:val="40"/>
          <w:szCs w:val="40"/>
        </w:rPr>
        <w:t>6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383CA730" w14:textId="5B1B0345" w:rsidR="007D25EA" w:rsidRDefault="007D25EA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Copa </w:t>
      </w:r>
      <w:r w:rsidR="000D6AD9">
        <w:rPr>
          <w:rFonts w:asciiTheme="minorHAnsi" w:hAnsiTheme="minorHAnsi" w:cstheme="minorHAnsi"/>
          <w:sz w:val="28"/>
          <w:szCs w:val="28"/>
        </w:rPr>
        <w:t xml:space="preserve">Madrileña </w:t>
      </w:r>
      <w:r>
        <w:rPr>
          <w:rFonts w:asciiTheme="minorHAnsi" w:hAnsiTheme="minorHAnsi" w:cstheme="minorHAnsi"/>
          <w:sz w:val="28"/>
          <w:szCs w:val="28"/>
        </w:rPr>
        <w:t>de Vehículos Históricos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E9099C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1F441E56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0D871BEC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1CEF888E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0AAA26F3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7C8BD721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24D8CE15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40E5B6B1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</w:t>
            </w:r>
            <w:r w:rsidR="0009240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46471A34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,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 w:rsidR="00711D22">
        <w:rPr>
          <w:rFonts w:asciiTheme="minorHAnsi" w:hAnsiTheme="minorHAnsi" w:cstheme="minorHAnsi"/>
          <w:sz w:val="22"/>
          <w:szCs w:val="20"/>
          <w:lang w:val="es-ES_tradnl"/>
        </w:rPr>
        <w:t>situada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4A9AE3D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</w:t>
      </w:r>
      <w:proofErr w:type="gramStart"/>
      <w:r w:rsidR="00681AF2">
        <w:rPr>
          <w:rFonts w:asciiTheme="minorHAnsi" w:hAnsiTheme="minorHAnsi" w:cstheme="minorHAnsi"/>
          <w:sz w:val="22"/>
        </w:rPr>
        <w:t>Madrileños</w:t>
      </w:r>
      <w:proofErr w:type="gramEnd"/>
      <w:r w:rsidR="00681AF2"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 xml:space="preserve">, así como a cualquier otra normativa recogida en </w:t>
      </w:r>
      <w:r w:rsidR="00711D22">
        <w:rPr>
          <w:rFonts w:asciiTheme="minorHAnsi" w:hAnsiTheme="minorHAnsi" w:cstheme="minorHAnsi"/>
          <w:sz w:val="22"/>
        </w:rPr>
        <w:t>é</w:t>
      </w:r>
      <w:r w:rsidR="00681AF2">
        <w:rPr>
          <w:rFonts w:asciiTheme="minorHAnsi" w:hAnsiTheme="minorHAnsi" w:cstheme="minorHAnsi"/>
          <w:sz w:val="22"/>
        </w:rPr>
        <w:t>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7FE7A0CE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 w:rsidR="00711D22">
        <w:rPr>
          <w:rFonts w:asciiTheme="minorHAnsi" w:hAnsiTheme="minorHAnsi" w:cstheme="minorHAnsi"/>
          <w:sz w:val="22"/>
        </w:rPr>
        <w:t>6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429627A3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547B9134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AC1475">
        <w:rPr>
          <w:rFonts w:asciiTheme="minorHAnsi" w:hAnsiTheme="minorHAnsi" w:cstheme="minorHAnsi"/>
          <w:b/>
          <w:sz w:val="22"/>
        </w:rPr>
        <w:t>6</w:t>
      </w:r>
      <w:r w:rsidR="00681AF2">
        <w:rPr>
          <w:rFonts w:asciiTheme="minorHAnsi" w:hAnsiTheme="minorHAnsi" w:cstheme="minorHAnsi"/>
          <w:b/>
          <w:sz w:val="22"/>
        </w:rPr>
        <w:t xml:space="preserve">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El resto de </w:t>
      </w:r>
      <w:proofErr w:type="gramStart"/>
      <w:r w:rsidRPr="00681AF2">
        <w:rPr>
          <w:rFonts w:asciiTheme="minorHAnsi" w:hAnsiTheme="minorHAnsi" w:cstheme="minorHAnsi"/>
          <w:sz w:val="22"/>
        </w:rPr>
        <w:t>Oficiales</w:t>
      </w:r>
      <w:proofErr w:type="gramEnd"/>
      <w:r w:rsidRPr="00681AF2">
        <w:rPr>
          <w:rFonts w:asciiTheme="minorHAnsi" w:hAnsiTheme="minorHAnsi" w:cstheme="minorHAnsi"/>
          <w:sz w:val="22"/>
        </w:rPr>
        <w:t xml:space="preserve">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4BE09E9D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D34DEF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EC30B7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FF7B60">
        <w:rPr>
          <w:rFonts w:asciiTheme="minorHAnsi" w:hAnsiTheme="minorHAnsi" w:cstheme="minorHAnsi"/>
          <w:color w:val="FF0000"/>
          <w:sz w:val="22"/>
        </w:rPr>
        <w:t xml:space="preserve"> en asfalto</w:t>
      </w:r>
      <w:r w:rsidR="00F65DE8">
        <w:rPr>
          <w:rFonts w:asciiTheme="minorHAnsi" w:hAnsiTheme="minorHAnsi" w:cstheme="minorHAnsi"/>
          <w:color w:val="FF0000"/>
          <w:sz w:val="22"/>
        </w:rPr>
        <w:t>,</w:t>
      </w:r>
      <w:r w:rsidR="00EC30B7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EC30B7" w:rsidRPr="003F49AD">
        <w:rPr>
          <w:rFonts w:asciiTheme="minorHAnsi" w:hAnsiTheme="minorHAnsi" w:cstheme="minorHAnsi"/>
          <w:sz w:val="22"/>
        </w:rPr>
        <w:t xml:space="preserve">con </w:t>
      </w:r>
      <w:r w:rsidR="00EC30B7" w:rsidRPr="00CF7761">
        <w:rPr>
          <w:rFonts w:asciiTheme="minorHAnsi" w:hAnsiTheme="minorHAnsi" w:cstheme="minorHAnsi"/>
          <w:sz w:val="22"/>
        </w:rPr>
        <w:t xml:space="preserve">coeficiente </w:t>
      </w:r>
      <w:r w:rsidR="00F65DE8">
        <w:rPr>
          <w:rFonts w:asciiTheme="minorHAnsi" w:hAnsiTheme="minorHAnsi" w:cstheme="minorHAnsi"/>
          <w:b/>
          <w:sz w:val="22"/>
          <w:u w:val="single"/>
        </w:rPr>
        <w:t>3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65F292C9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bookmarkStart w:id="0" w:name="_Hlk188545983"/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F65DE8" w:rsidRPr="00F65DE8">
        <w:rPr>
          <w:rFonts w:asciiTheme="minorHAnsi" w:hAnsiTheme="minorHAnsi" w:cstheme="minorHAnsi"/>
          <w:b/>
          <w:color w:val="FF0000"/>
          <w:sz w:val="22"/>
        </w:rPr>
        <w:t>número</w:t>
      </w:r>
      <w:r w:rsidR="00D542BC" w:rsidRPr="00F65DE8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3C41B7" w:rsidRPr="00F65DE8">
        <w:rPr>
          <w:rFonts w:asciiTheme="minorHAnsi" w:hAnsiTheme="minorHAnsi" w:cstheme="minorHAnsi"/>
          <w:b/>
          <w:color w:val="FF0000"/>
          <w:sz w:val="22"/>
        </w:rPr>
        <w:t>(</w:t>
      </w:r>
      <w:r w:rsidR="00F65DE8" w:rsidRPr="00F65DE8">
        <w:rPr>
          <w:rFonts w:asciiTheme="minorHAnsi" w:hAnsiTheme="minorHAnsi" w:cstheme="minorHAnsi"/>
          <w:b/>
          <w:color w:val="FF0000"/>
          <w:sz w:val="22"/>
        </w:rPr>
        <w:t>X</w:t>
      </w:r>
      <w:r w:rsidR="001E4136" w:rsidRPr="00F65DE8">
        <w:rPr>
          <w:rFonts w:asciiTheme="minorHAnsi" w:hAnsiTheme="minorHAnsi" w:cstheme="minorHAnsi"/>
          <w:b/>
          <w:color w:val="FF0000"/>
          <w:sz w:val="22"/>
        </w:rPr>
        <w:t xml:space="preserve">)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="00D34DEF" w:rsidRPr="00D34DEF">
        <w:rPr>
          <w:rFonts w:asciiTheme="minorHAnsi" w:hAnsiTheme="minorHAnsi" w:cstheme="minorHAnsi"/>
          <w:b/>
          <w:sz w:val="22"/>
        </w:rPr>
        <w:t>,</w:t>
      </w:r>
      <w:r w:rsidR="00D34DEF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D34DEF" w:rsidRPr="00681AF2">
        <w:rPr>
          <w:rFonts w:asciiTheme="minorHAnsi" w:hAnsiTheme="minorHAnsi" w:cstheme="minorHAnsi"/>
          <w:b/>
          <w:color w:val="FF0000"/>
          <w:sz w:val="22"/>
        </w:rPr>
        <w:t>00,0</w:t>
      </w:r>
      <w:r w:rsidR="00D34DEF">
        <w:rPr>
          <w:rFonts w:asciiTheme="minorHAnsi" w:hAnsiTheme="minorHAnsi" w:cstheme="minorHAnsi"/>
          <w:b/>
          <w:color w:val="FF0000"/>
          <w:sz w:val="22"/>
        </w:rPr>
        <w:t>,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1E4136" w:rsidRPr="00CF7761">
        <w:rPr>
          <w:rFonts w:asciiTheme="minorHAnsi" w:hAnsiTheme="minorHAnsi" w:cstheme="minorHAnsi"/>
          <w:b/>
          <w:sz w:val="22"/>
        </w:rPr>
        <w:t>y</w:t>
      </w:r>
      <w:r w:rsidR="001E4136" w:rsidRPr="00CF7761">
        <w:rPr>
          <w:rFonts w:asciiTheme="minorHAnsi" w:hAnsiTheme="minorHAnsi" w:cstheme="minorHAnsi"/>
          <w:b/>
          <w:color w:val="FF0000"/>
          <w:sz w:val="22"/>
        </w:rPr>
        <w:t xml:space="preserve"> 00,0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se le</w:t>
      </w:r>
      <w:r w:rsidR="00A87C1E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dará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="00A87C1E" w:rsidRPr="00A87C1E">
        <w:rPr>
          <w:rFonts w:asciiTheme="minorHAnsi" w:hAnsiTheme="minorHAnsi" w:cstheme="minorHAnsi"/>
          <w:color w:val="000000" w:themeColor="text1"/>
          <w:sz w:val="22"/>
        </w:rPr>
        <w:t xml:space="preserve">pasadas </w:t>
      </w:r>
      <w:r w:rsidRPr="00681AF2">
        <w:rPr>
          <w:rFonts w:asciiTheme="minorHAnsi" w:hAnsiTheme="minorHAnsi" w:cstheme="minorHAnsi"/>
          <w:sz w:val="22"/>
        </w:rPr>
        <w:t>cronometradas.</w:t>
      </w:r>
    </w:p>
    <w:bookmarkEnd w:id="0"/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77EF83DD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 w:rsidR="00BF212E">
        <w:rPr>
          <w:rFonts w:asciiTheme="minorHAnsi" w:hAnsiTheme="minorHAnsi" w:cstheme="minorHAnsi"/>
          <w:sz w:val="22"/>
        </w:rPr>
        <w:t>6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0E055A93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</w:t>
      </w:r>
      <w:r w:rsidR="00BF212E">
        <w:rPr>
          <w:rFonts w:asciiTheme="minorHAnsi" w:hAnsiTheme="minorHAnsi" w:cstheme="minorHAnsi"/>
          <w:sz w:val="22"/>
        </w:rPr>
        <w:t>6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BF212E">
        <w:rPr>
          <w:rFonts w:asciiTheme="minorHAnsi" w:hAnsiTheme="minorHAnsi" w:cstheme="minorHAnsi"/>
          <w:color w:val="FF0000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</w:t>
      </w:r>
      <w:proofErr w:type="gramStart"/>
      <w:r w:rsidRPr="0052418D">
        <w:rPr>
          <w:rFonts w:cstheme="minorHAnsi"/>
        </w:rPr>
        <w:t>de acuerdo al</w:t>
      </w:r>
      <w:proofErr w:type="gramEnd"/>
      <w:r w:rsidRPr="0052418D">
        <w:rPr>
          <w:rFonts w:cstheme="minorHAnsi"/>
        </w:rPr>
        <w:t xml:space="preserve">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</w:t>
      </w:r>
      <w:proofErr w:type="gramStart"/>
      <w:r w:rsidRPr="0052418D">
        <w:rPr>
          <w:rFonts w:cstheme="minorHAnsi"/>
        </w:rPr>
        <w:t>de acuerdo al</w:t>
      </w:r>
      <w:proofErr w:type="gramEnd"/>
      <w:r w:rsidRPr="0052418D">
        <w:rPr>
          <w:rFonts w:cstheme="minorHAnsi"/>
        </w:rPr>
        <w:t xml:space="preserve">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240142C2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</w:t>
      </w:r>
      <w:proofErr w:type="gramStart"/>
      <w:r w:rsidRPr="0052418D">
        <w:rPr>
          <w:rFonts w:cstheme="minorHAnsi"/>
        </w:rPr>
        <w:t>de acuerdo al</w:t>
      </w:r>
      <w:proofErr w:type="gramEnd"/>
      <w:r w:rsidRPr="0052418D">
        <w:rPr>
          <w:rFonts w:cstheme="minorHAnsi"/>
        </w:rPr>
        <w:t xml:space="preserve"> anexo J del CDI que les corresponda</w:t>
      </w:r>
      <w:r w:rsidR="00812390">
        <w:rPr>
          <w:rFonts w:cstheme="minorHAnsi"/>
        </w:rPr>
        <w:t xml:space="preserve"> (véase tabla de clases).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0AF1447E" w:rsidR="0052418D" w:rsidRPr="0052418D" w:rsidRDefault="0052418D" w:rsidP="0052418D">
      <w:pPr>
        <w:pStyle w:val="Prrafodelista"/>
        <w:numPr>
          <w:ilvl w:val="0"/>
          <w:numId w:val="5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</w:t>
      </w:r>
      <w:r w:rsidR="00812390">
        <w:rPr>
          <w:rFonts w:cstheme="minorHAnsi"/>
        </w:rPr>
        <w:t>n</w:t>
      </w:r>
      <w:r w:rsidRPr="0052418D">
        <w:rPr>
          <w:rFonts w:cstheme="minorHAnsi"/>
        </w:rPr>
        <w:t xml:space="preserve">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4E2C9C4" w:rsidR="0052418D" w:rsidRPr="0052418D" w:rsidRDefault="0052418D" w:rsidP="0088419A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</w:t>
      </w:r>
      <w:r w:rsidR="00812390">
        <w:t>Turismos que a 1 de enero de la temporada en curso tengan una antigüedad de 25 años o más desde su fabricación, siendo responsabilidad del participante acreditar con cualquier documento a su alcance, tanto la antigüedad como la clase de la unidad usada en la prueba. Los vehículos deberán contar con ficha de homologación FIA o RFEDA, documento de tráfico y guardar las formas externas originales. Podrán ser admitidos vehículos que el delegado técnico y el departamento deportivo aprueben. Estos deberán cumplir el anexo J o K de la FIA y mantener una mecánica (motor, transmisión, tipo de tracción) sin modificaciones y ajustada a la tecnología, antigüedad, marca y modelo del vehículo, así como formas externas originales. Deberá ser solicitada y aprobada su admisión antes de la inscripción a su primera prueba, completando el documento publicado en la web de la FMA.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02F284E5" w:rsidR="0052418D" w:rsidRDefault="0052418D" w:rsidP="0052418D">
      <w:pPr>
        <w:pStyle w:val="Prrafodelista"/>
        <w:numPr>
          <w:ilvl w:val="0"/>
          <w:numId w:val="52"/>
        </w:numPr>
        <w:rPr>
          <w:rFonts w:cstheme="minorHAnsi"/>
        </w:rPr>
      </w:pPr>
      <w:r w:rsidRPr="0052418D">
        <w:rPr>
          <w:rFonts w:cstheme="minorHAnsi"/>
          <w:b/>
          <w:bCs/>
        </w:rPr>
        <w:lastRenderedPageBreak/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</w:t>
      </w:r>
      <w:r w:rsidRPr="00812390">
        <w:rPr>
          <w:rFonts w:cstheme="minorHAnsi"/>
          <w:u w:val="single"/>
        </w:rPr>
        <w:t>Para la temporada 202</w:t>
      </w:r>
      <w:r w:rsidR="00812390" w:rsidRPr="00812390">
        <w:rPr>
          <w:rFonts w:cstheme="minorHAnsi"/>
          <w:u w:val="single"/>
        </w:rPr>
        <w:t>6</w:t>
      </w:r>
      <w:r w:rsidRPr="00812390">
        <w:rPr>
          <w:rFonts w:cstheme="minorHAnsi"/>
          <w:u w:val="single"/>
        </w:rPr>
        <w:t xml:space="preserve"> será obligatorio que estos vehículos obtengan su Performance Factor (PF)</w:t>
      </w:r>
      <w:r w:rsidRPr="0052418D">
        <w:rPr>
          <w:rFonts w:cstheme="minorHAnsi"/>
        </w:rPr>
        <w:t>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210D1A61" w14:textId="77777777" w:rsidR="00812390" w:rsidRDefault="00812390" w:rsidP="00812390">
      <w:pPr>
        <w:pStyle w:val="Prrafodelista"/>
      </w:pPr>
    </w:p>
    <w:p w14:paraId="064D9EB0" w14:textId="1EC34350" w:rsidR="00812390" w:rsidRDefault="00812390" w:rsidP="00812390">
      <w:pPr>
        <w:pStyle w:val="Prrafodelista"/>
      </w:pPr>
      <w:r w:rsidRPr="009E5329">
        <w:rPr>
          <w:u w:val="single"/>
        </w:rPr>
        <w:t>Sobre el Performance Factor (PF) y su adecuado tratamiento, es de gran importancia leer todo lo expuesto en el art. 1</w:t>
      </w:r>
      <w:r w:rsidRPr="00826467">
        <w:rPr>
          <w:u w:val="single"/>
        </w:rPr>
        <w:t>0.1.7 del Reglamento Deportivo del Campeonato Madrileño de Asfalto 2026</w:t>
      </w:r>
      <w:r w:rsidR="008D07C8">
        <w:t xml:space="preserve"> (Páginas 9 y 10 de dicho reglamento)</w:t>
      </w:r>
    </w:p>
    <w:p w14:paraId="317D5682" w14:textId="77777777" w:rsidR="00FD0FAE" w:rsidRDefault="00FD0FAE" w:rsidP="00FD0FAE">
      <w:pPr>
        <w:rPr>
          <w:rFonts w:cstheme="minorHAnsi"/>
        </w:rPr>
      </w:pPr>
    </w:p>
    <w:p w14:paraId="05DEDC40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Todos los participantes deberán estar en posesión de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de seguimiento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del vehículo </w:t>
      </w:r>
      <w:r w:rsidRPr="00681AF2">
        <w:rPr>
          <w:rFonts w:asciiTheme="minorHAnsi" w:hAnsiTheme="minorHAnsi" w:cstheme="minorHAnsi"/>
          <w:sz w:val="22"/>
          <w:szCs w:val="22"/>
        </w:rPr>
        <w:t>específico de la FMA.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ES_tradnl"/>
        </w:rPr>
        <w:t>La ficha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 xml:space="preserve"> será presentada a solicitud de los comisarios técnicos en las verificaciones. Será obligación del concursante 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descargarla de la web de la FMA, imprimirla y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presentarla en todas las pruebas en que participe. En caso de no presentar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la, </w:t>
      </w:r>
      <w:r w:rsidRPr="00681AF2">
        <w:rPr>
          <w:rFonts w:asciiTheme="minorHAnsi" w:hAnsiTheme="minorHAnsi" w:cstheme="minorHAnsi"/>
          <w:sz w:val="22"/>
          <w:szCs w:val="22"/>
          <w:lang w:val="es-ES_tradnl"/>
        </w:rPr>
        <w:t>le será impuesta una penalización.</w:t>
      </w:r>
    </w:p>
    <w:p w14:paraId="51B43A2C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A28894C" w14:textId="586E8F78" w:rsidR="00FD0FAE" w:rsidRDefault="00342CCB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Del mismo modo, como se puede leer en el Art. 10.</w:t>
      </w:r>
      <w:r w:rsidR="00754071">
        <w:rPr>
          <w:rFonts w:asciiTheme="minorHAnsi" w:hAnsiTheme="minorHAnsi" w:cstheme="minorHAnsi"/>
          <w:sz w:val="22"/>
          <w:szCs w:val="22"/>
          <w:lang w:val="es-ES_tradnl"/>
        </w:rPr>
        <w:t>2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 xml:space="preserve"> del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Reglamento Deportivo del Campeonato Madrileño de </w:t>
      </w:r>
      <w:r w:rsidR="0042067F">
        <w:rPr>
          <w:rFonts w:asciiTheme="minorHAnsi" w:hAnsiTheme="minorHAnsi" w:cstheme="minorHAnsi"/>
          <w:sz w:val="22"/>
          <w:szCs w:val="22"/>
          <w:lang w:val="es-ES_tradnl"/>
        </w:rPr>
        <w:t>Asfalto</w:t>
      </w:r>
      <w:r>
        <w:rPr>
          <w:rFonts w:asciiTheme="minorHAnsi" w:hAnsiTheme="minorHAnsi" w:cstheme="minorHAnsi"/>
          <w:sz w:val="22"/>
          <w:szCs w:val="22"/>
          <w:lang w:val="es-ES_tradnl"/>
        </w:rPr>
        <w:t>, l</w:t>
      </w:r>
      <w:r w:rsidR="00FD0FAE">
        <w:rPr>
          <w:rFonts w:asciiTheme="minorHAnsi" w:hAnsiTheme="minorHAnsi" w:cstheme="minorHAnsi"/>
          <w:sz w:val="22"/>
          <w:szCs w:val="22"/>
          <w:lang w:val="es-ES_tradnl"/>
        </w:rPr>
        <w:t>a participación de un vehículo depende de la obligatoria necesidad de presentar en las verificaciones técnicas la documentación listada en el Art. 10.8 del Reglamento Deportivo CMA 2026:</w:t>
      </w:r>
    </w:p>
    <w:p w14:paraId="5027DDE2" w14:textId="77777777" w:rsidR="00FD0FAE" w:rsidRDefault="00FD0FAE" w:rsidP="00FD0FAE">
      <w:pPr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4780690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seguimiento del vehículo de la FMA.</w:t>
      </w:r>
    </w:p>
    <w:p w14:paraId="2BA08586" w14:textId="77777777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Técnica o documento acreditativo de la fecha de fabricación.</w:t>
      </w:r>
    </w:p>
    <w:p w14:paraId="482F3CE5" w14:textId="7EC8262A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Ficha de Homologación (si procede).</w:t>
      </w:r>
    </w:p>
    <w:p w14:paraId="472E36D8" w14:textId="3E4DDE43" w:rsidR="00FD0FAE" w:rsidRPr="00404201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 xml:space="preserve">• </w:t>
      </w:r>
      <w:r w:rsidRPr="00FD0FAE">
        <w:rPr>
          <w:rFonts w:asciiTheme="minorHAnsi" w:hAnsiTheme="minorHAnsi" w:cstheme="minorHAnsi"/>
          <w:sz w:val="22"/>
          <w:szCs w:val="22"/>
          <w:lang w:val="es-ES_tradnl"/>
        </w:rPr>
        <w:t>Hoja técnica del Performance Factor (si procede)</w:t>
      </w:r>
    </w:p>
    <w:p w14:paraId="57400783" w14:textId="77777777" w:rsidR="00FD0FAE" w:rsidRDefault="00FD0FAE" w:rsidP="00FD0FAE">
      <w:pPr>
        <w:ind w:left="993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04201">
        <w:rPr>
          <w:rFonts w:asciiTheme="minorHAnsi" w:hAnsiTheme="minorHAnsi" w:cstheme="minorHAnsi"/>
          <w:sz w:val="22"/>
          <w:szCs w:val="22"/>
          <w:lang w:val="es-ES_tradnl"/>
        </w:rPr>
        <w:t>• Formulario Ficha de Equipamiento del piloto y copiloto.</w:t>
      </w:r>
    </w:p>
    <w:p w14:paraId="26DCF63A" w14:textId="77777777" w:rsidR="00FD0FAE" w:rsidRDefault="00FD0FAE" w:rsidP="00FD0FAE">
      <w:pPr>
        <w:rPr>
          <w:rFonts w:cstheme="minorHAnsi"/>
        </w:rPr>
      </w:pPr>
    </w:p>
    <w:p w14:paraId="61CB0712" w14:textId="77777777" w:rsidR="00FD0FAE" w:rsidRPr="00FD0FAE" w:rsidRDefault="00FD0FAE" w:rsidP="00FD0FAE">
      <w:pPr>
        <w:rPr>
          <w:rFonts w:cstheme="minorHAnsi"/>
        </w:rPr>
      </w:pPr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1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5BBC6B5E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1C698C">
        <w:rPr>
          <w:rFonts w:asciiTheme="minorHAnsi" w:hAnsiTheme="minorHAnsi" w:cstheme="minorHAnsi"/>
          <w:b/>
          <w:bCs/>
          <w:sz w:val="22"/>
        </w:rPr>
        <w:t>6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</w:t>
      </w:r>
      <w:proofErr w:type="spellStart"/>
      <w:r w:rsidRPr="00681AF2">
        <w:rPr>
          <w:rFonts w:asciiTheme="minorHAnsi" w:hAnsiTheme="minorHAnsi" w:cstheme="minorHAnsi"/>
          <w:color w:val="000000"/>
          <w:sz w:val="22"/>
        </w:rPr>
        <w:t>puntuabilidad</w:t>
      </w:r>
      <w:proofErr w:type="spellEnd"/>
      <w:r w:rsidRPr="00681AF2">
        <w:rPr>
          <w:rFonts w:asciiTheme="minorHAnsi" w:hAnsiTheme="minorHAnsi" w:cstheme="minorHAnsi"/>
          <w:color w:val="000000"/>
          <w:sz w:val="22"/>
        </w:rPr>
        <w:t xml:space="preserve"> sobre el resto de </w:t>
      </w:r>
      <w:proofErr w:type="gramStart"/>
      <w:r w:rsidRPr="00681AF2">
        <w:rPr>
          <w:rFonts w:asciiTheme="minorHAnsi" w:hAnsiTheme="minorHAnsi" w:cstheme="minorHAnsi"/>
          <w:color w:val="000000"/>
          <w:sz w:val="22"/>
        </w:rPr>
        <w:t>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>ipantes</w:t>
      </w:r>
      <w:proofErr w:type="gramEnd"/>
      <w:r w:rsidRPr="00681AF2">
        <w:rPr>
          <w:rFonts w:asciiTheme="minorHAnsi" w:hAnsiTheme="minorHAnsi" w:cstheme="minorHAnsi"/>
          <w:color w:val="000000"/>
          <w:sz w:val="22"/>
        </w:rPr>
        <w:t xml:space="preserve">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lastRenderedPageBreak/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 w:rsidP="00D054E3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 w:rsidP="00AB0731">
      <w:pPr>
        <w:pStyle w:val="Propio"/>
        <w:numPr>
          <w:ilvl w:val="0"/>
          <w:numId w:val="48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72584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2" w:name="_Hlk186992790"/>
      <w:bookmarkEnd w:id="1"/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2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112D991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="00FA2D6C" w:rsidRPr="00FA2D6C">
        <w:rPr>
          <w:rFonts w:asciiTheme="minorHAnsi" w:hAnsiTheme="minorHAnsi" w:cstheme="minorHAnsi"/>
          <w:sz w:val="22"/>
        </w:rPr>
        <w:t xml:space="preserve">Podrá existir un parque cerrado </w:t>
      </w:r>
      <w:proofErr w:type="gramStart"/>
      <w:r w:rsidR="00FA2D6C" w:rsidRPr="00FA2D6C">
        <w:rPr>
          <w:rFonts w:asciiTheme="minorHAnsi" w:hAnsiTheme="minorHAnsi" w:cstheme="minorHAnsi"/>
          <w:sz w:val="22"/>
        </w:rPr>
        <w:t>de acuerdo a</w:t>
      </w:r>
      <w:proofErr w:type="gramEnd"/>
      <w:r w:rsidR="00FA2D6C" w:rsidRPr="00FA2D6C">
        <w:rPr>
          <w:rFonts w:asciiTheme="minorHAnsi" w:hAnsiTheme="minorHAnsi" w:cstheme="minorHAnsi"/>
          <w:sz w:val="22"/>
        </w:rPr>
        <w:t xml:space="preserve"> las PCCCTCM, debiendo permanecer los participantes atentos al Tablón de Anuncios y a los oficiales del parque para saber a quiénes afectará.</w:t>
      </w:r>
    </w:p>
    <w:p w14:paraId="1187D6CB" w14:textId="5D598AA2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>vigilado y sin el acceso a público al finalizar la prueba. Todos los competidores</w:t>
      </w:r>
      <w:r w:rsidR="007601C0">
        <w:rPr>
          <w:rFonts w:asciiTheme="minorHAnsi" w:hAnsiTheme="minorHAnsi" w:cstheme="minorHAnsi"/>
          <w:sz w:val="22"/>
        </w:rPr>
        <w:t xml:space="preserve"> citados</w:t>
      </w:r>
      <w:r w:rsidR="00D96D0E" w:rsidRPr="00F400CC">
        <w:rPr>
          <w:rFonts w:asciiTheme="minorHAnsi" w:hAnsiTheme="minorHAnsi" w:cstheme="minorHAnsi"/>
          <w:sz w:val="22"/>
        </w:rPr>
        <w:t xml:space="preserve">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lastRenderedPageBreak/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53A79E8" w14:textId="16147D1E" w:rsidR="00F400CC" w:rsidRPr="00151AF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4083D19D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 w:rsidR="007601C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 xml:space="preserve">y </w:t>
      </w:r>
      <w:r w:rsidR="007601C0">
        <w:rPr>
          <w:rFonts w:ascii="Calibri" w:eastAsia="Calibri" w:hAnsi="Calibri" w:cs="Calibri"/>
          <w:color w:val="FF0000"/>
          <w:sz w:val="22"/>
          <w:szCs w:val="22"/>
        </w:rPr>
        <w:t xml:space="preserve">art.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21 del reglamento deportivo del TMR.</w:t>
      </w:r>
    </w:p>
    <w:p w14:paraId="59EEDACE" w14:textId="28635E52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 xml:space="preserve">Los trofeos serán entregados </w:t>
      </w:r>
      <w:proofErr w:type="gramStart"/>
      <w:r w:rsidR="006A7650" w:rsidRPr="006A7650">
        <w:rPr>
          <w:rFonts w:asciiTheme="minorHAnsi" w:hAnsiTheme="minorHAnsi" w:cstheme="minorHAnsi"/>
          <w:sz w:val="22"/>
        </w:rPr>
        <w:t>de acuerdo a</w:t>
      </w:r>
      <w:proofErr w:type="gramEnd"/>
      <w:r w:rsidR="006A7650" w:rsidRPr="006A7650">
        <w:rPr>
          <w:rFonts w:asciiTheme="minorHAnsi" w:hAnsiTheme="minorHAnsi" w:cstheme="minorHAnsi"/>
          <w:sz w:val="22"/>
        </w:rPr>
        <w:t xml:space="preserve">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7601C0">
        <w:rPr>
          <w:rFonts w:asciiTheme="minorHAnsi" w:hAnsiTheme="minorHAnsi" w:cstheme="minorHAnsi"/>
          <w:sz w:val="22"/>
        </w:rPr>
        <w:t xml:space="preserve"> </w:t>
      </w:r>
      <w:r w:rsidR="007601C0" w:rsidRPr="00CD736E">
        <w:rPr>
          <w:rFonts w:ascii="Calibri" w:eastAsia="Calibri" w:hAnsi="Calibri" w:cs="Calibri"/>
          <w:color w:val="FF0000"/>
          <w:sz w:val="22"/>
          <w:szCs w:val="22"/>
        </w:rPr>
        <w:t>y 20.1 del Reglamento del TMR.</w:t>
      </w:r>
    </w:p>
    <w:p w14:paraId="3641D256" w14:textId="77777777" w:rsidR="00151AF0" w:rsidRPr="00681AF2" w:rsidRDefault="00151AF0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3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0C15" w14:textId="77777777" w:rsidR="008D3847" w:rsidRDefault="008D3847">
      <w:r>
        <w:separator/>
      </w:r>
    </w:p>
  </w:endnote>
  <w:endnote w:type="continuationSeparator" w:id="0">
    <w:p w14:paraId="135D8238" w14:textId="77777777" w:rsidR="008D3847" w:rsidRDefault="008D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B62B" w14:textId="77777777" w:rsidR="008D3847" w:rsidRDefault="008D3847">
      <w:r>
        <w:separator/>
      </w:r>
    </w:p>
  </w:footnote>
  <w:footnote w:type="continuationSeparator" w:id="0">
    <w:p w14:paraId="1C8541F0" w14:textId="77777777" w:rsidR="008D3847" w:rsidRDefault="008D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4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4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15554"/>
    <w:multiLevelType w:val="multilevel"/>
    <w:tmpl w:val="97E234D0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13D3FA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A268BE"/>
    <w:multiLevelType w:val="multilevel"/>
    <w:tmpl w:val="3E92FC26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4DA493B"/>
    <w:multiLevelType w:val="multilevel"/>
    <w:tmpl w:val="45148A14"/>
    <w:lvl w:ilvl="0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055A012B"/>
    <w:multiLevelType w:val="multilevel"/>
    <w:tmpl w:val="1D0217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3B64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DD7D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7B6D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B6D26"/>
    <w:multiLevelType w:val="singleLevel"/>
    <w:tmpl w:val="46160B54"/>
    <w:lvl w:ilvl="0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115823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A26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8224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BEC6CC5"/>
    <w:multiLevelType w:val="multilevel"/>
    <w:tmpl w:val="FCE6AC1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F6F0C31"/>
    <w:multiLevelType w:val="hybridMultilevel"/>
    <w:tmpl w:val="E08AA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E59F7"/>
    <w:multiLevelType w:val="hybridMultilevel"/>
    <w:tmpl w:val="8EC6A398"/>
    <w:lvl w:ilvl="0" w:tplc="0C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23800B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56E2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8754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73F60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9CC2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A5123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B8A77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D6C460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03C359E"/>
    <w:multiLevelType w:val="multilevel"/>
    <w:tmpl w:val="5C14FE22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5" w15:restartNumberingAfterBreak="0">
    <w:nsid w:val="31F66E32"/>
    <w:multiLevelType w:val="hybridMultilevel"/>
    <w:tmpl w:val="F36AB21E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33451FE3"/>
    <w:multiLevelType w:val="multilevel"/>
    <w:tmpl w:val="02060ED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351642F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6616C6D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9" w15:restartNumberingAfterBreak="0">
    <w:nsid w:val="37294B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8746B34"/>
    <w:multiLevelType w:val="multilevel"/>
    <w:tmpl w:val="1024A37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1" w15:restartNumberingAfterBreak="0">
    <w:nsid w:val="3C5A0D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CC87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30A1241"/>
    <w:multiLevelType w:val="singleLevel"/>
    <w:tmpl w:val="E7009E40"/>
    <w:lvl w:ilvl="0">
      <w:start w:val="4"/>
      <w:numFmt w:val="upp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475E1E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BFF29E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4C7E3622"/>
    <w:multiLevelType w:val="multilevel"/>
    <w:tmpl w:val="E6EA26A4"/>
    <w:lvl w:ilvl="0">
      <w:start w:val="8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044"/>
        </w:tabs>
        <w:ind w:left="1044" w:hanging="85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33"/>
        </w:tabs>
        <w:ind w:left="1233" w:hanging="855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836"/>
        </w:tabs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025"/>
        </w:tabs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  <w:b/>
      </w:rPr>
    </w:lvl>
  </w:abstractNum>
  <w:abstractNum w:abstractNumId="37" w15:restartNumberingAfterBreak="0">
    <w:nsid w:val="4FC32CC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80C10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1F7A6C"/>
    <w:multiLevelType w:val="multilevel"/>
    <w:tmpl w:val="BAC83D96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0" w15:restartNumberingAfterBreak="0">
    <w:nsid w:val="62A929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3532E49"/>
    <w:multiLevelType w:val="multilevel"/>
    <w:tmpl w:val="D324951C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2" w15:restartNumberingAfterBreak="0">
    <w:nsid w:val="69163D7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9E71790"/>
    <w:multiLevelType w:val="multilevel"/>
    <w:tmpl w:val="35AC545A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20"/>
        </w:tabs>
        <w:ind w:left="312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90"/>
        </w:tabs>
        <w:ind w:left="36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4" w15:restartNumberingAfterBreak="0">
    <w:nsid w:val="6C3F771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B03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BCC0B86"/>
    <w:multiLevelType w:val="multilevel"/>
    <w:tmpl w:val="867E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C034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8720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477065503">
    <w:abstractNumId w:val="36"/>
  </w:num>
  <w:num w:numId="3" w16cid:durableId="1574463252">
    <w:abstractNumId w:val="5"/>
  </w:num>
  <w:num w:numId="4" w16cid:durableId="917254523">
    <w:abstractNumId w:val="31"/>
  </w:num>
  <w:num w:numId="5" w16cid:durableId="1802575124">
    <w:abstractNumId w:val="29"/>
  </w:num>
  <w:num w:numId="6" w16cid:durableId="1009605410">
    <w:abstractNumId w:val="16"/>
  </w:num>
  <w:num w:numId="7" w16cid:durableId="2054230723">
    <w:abstractNumId w:val="40"/>
  </w:num>
  <w:num w:numId="8" w16cid:durableId="1752042381">
    <w:abstractNumId w:val="13"/>
  </w:num>
  <w:num w:numId="9" w16cid:durableId="1556620145">
    <w:abstractNumId w:val="46"/>
  </w:num>
  <w:num w:numId="10" w16cid:durableId="1843354425">
    <w:abstractNumId w:val="23"/>
  </w:num>
  <w:num w:numId="11" w16cid:durableId="1383096701">
    <w:abstractNumId w:val="49"/>
  </w:num>
  <w:num w:numId="12" w16cid:durableId="1080759058">
    <w:abstractNumId w:val="22"/>
  </w:num>
  <w:num w:numId="13" w16cid:durableId="1372339475">
    <w:abstractNumId w:val="8"/>
  </w:num>
  <w:num w:numId="14" w16cid:durableId="1306206888">
    <w:abstractNumId w:val="11"/>
  </w:num>
  <w:num w:numId="15" w16cid:durableId="816920263">
    <w:abstractNumId w:val="19"/>
  </w:num>
  <w:num w:numId="16" w16cid:durableId="644941910">
    <w:abstractNumId w:val="35"/>
  </w:num>
  <w:num w:numId="17" w16cid:durableId="188570219">
    <w:abstractNumId w:val="33"/>
  </w:num>
  <w:num w:numId="18" w16cid:durableId="182137554">
    <w:abstractNumId w:val="20"/>
  </w:num>
  <w:num w:numId="19" w16cid:durableId="1847090256">
    <w:abstractNumId w:val="38"/>
  </w:num>
  <w:num w:numId="20" w16cid:durableId="835649932">
    <w:abstractNumId w:val="21"/>
  </w:num>
  <w:num w:numId="21" w16cid:durableId="106316545">
    <w:abstractNumId w:val="12"/>
  </w:num>
  <w:num w:numId="22" w16cid:durableId="1353187573">
    <w:abstractNumId w:val="7"/>
  </w:num>
  <w:num w:numId="23" w16cid:durableId="1393432979">
    <w:abstractNumId w:val="34"/>
  </w:num>
  <w:num w:numId="24" w16cid:durableId="1540973089">
    <w:abstractNumId w:val="6"/>
  </w:num>
  <w:num w:numId="25" w16cid:durableId="1191600872">
    <w:abstractNumId w:val="10"/>
  </w:num>
  <w:num w:numId="26" w16cid:durableId="864949111">
    <w:abstractNumId w:val="32"/>
  </w:num>
  <w:num w:numId="27" w16cid:durableId="2040738151">
    <w:abstractNumId w:val="30"/>
  </w:num>
  <w:num w:numId="28" w16cid:durableId="2119592662">
    <w:abstractNumId w:val="42"/>
  </w:num>
  <w:num w:numId="29" w16cid:durableId="1895311747">
    <w:abstractNumId w:val="44"/>
  </w:num>
  <w:num w:numId="30" w16cid:durableId="1317537834">
    <w:abstractNumId w:val="2"/>
  </w:num>
  <w:num w:numId="31" w16cid:durableId="1994797540">
    <w:abstractNumId w:val="17"/>
  </w:num>
  <w:num w:numId="32" w16cid:durableId="708182831">
    <w:abstractNumId w:val="4"/>
  </w:num>
  <w:num w:numId="33" w16cid:durableId="1083257808">
    <w:abstractNumId w:val="39"/>
  </w:num>
  <w:num w:numId="34" w16cid:durableId="1886020379">
    <w:abstractNumId w:val="47"/>
  </w:num>
  <w:num w:numId="35" w16cid:durableId="1103571240">
    <w:abstractNumId w:val="24"/>
  </w:num>
  <w:num w:numId="36" w16cid:durableId="587277919">
    <w:abstractNumId w:val="1"/>
  </w:num>
  <w:num w:numId="37" w16cid:durableId="8649509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38" w16cid:durableId="346760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9" w16cid:durableId="1061058739">
    <w:abstractNumId w:val="41"/>
  </w:num>
  <w:num w:numId="40" w16cid:durableId="1171799694">
    <w:abstractNumId w:val="18"/>
  </w:num>
  <w:num w:numId="41" w16cid:durableId="331681498">
    <w:abstractNumId w:val="27"/>
  </w:num>
  <w:num w:numId="42" w16cid:durableId="25719316">
    <w:abstractNumId w:val="37"/>
  </w:num>
  <w:num w:numId="43" w16cid:durableId="1201698962">
    <w:abstractNumId w:val="9"/>
  </w:num>
  <w:num w:numId="44" w16cid:durableId="1340935873">
    <w:abstractNumId w:val="3"/>
  </w:num>
  <w:num w:numId="45" w16cid:durableId="627972163">
    <w:abstractNumId w:val="43"/>
  </w:num>
  <w:num w:numId="46" w16cid:durableId="1760254916">
    <w:abstractNumId w:val="28"/>
  </w:num>
  <w:num w:numId="47" w16cid:durableId="1207909611">
    <w:abstractNumId w:val="26"/>
  </w:num>
  <w:num w:numId="48" w16cid:durableId="1379744965">
    <w:abstractNumId w:val="48"/>
  </w:num>
  <w:num w:numId="49" w16cid:durableId="300038415">
    <w:abstractNumId w:val="15"/>
  </w:num>
  <w:num w:numId="50" w16cid:durableId="714549044">
    <w:abstractNumId w:val="25"/>
  </w:num>
  <w:num w:numId="51" w16cid:durableId="1067874833">
    <w:abstractNumId w:val="14"/>
  </w:num>
  <w:num w:numId="52" w16cid:durableId="33608202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9240D"/>
    <w:rsid w:val="000A15BD"/>
    <w:rsid w:val="000A36D4"/>
    <w:rsid w:val="000B0253"/>
    <w:rsid w:val="000B02B5"/>
    <w:rsid w:val="000C197A"/>
    <w:rsid w:val="000C6163"/>
    <w:rsid w:val="000D1E4B"/>
    <w:rsid w:val="000D2282"/>
    <w:rsid w:val="000D6AD9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BD9"/>
    <w:rsid w:val="00142CDD"/>
    <w:rsid w:val="00151AF0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C698C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067D6"/>
    <w:rsid w:val="00310EEA"/>
    <w:rsid w:val="00330C41"/>
    <w:rsid w:val="00331597"/>
    <w:rsid w:val="00334F85"/>
    <w:rsid w:val="00342CCB"/>
    <w:rsid w:val="0035391D"/>
    <w:rsid w:val="00376E54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49AD"/>
    <w:rsid w:val="003F5EAC"/>
    <w:rsid w:val="0042067F"/>
    <w:rsid w:val="00423D34"/>
    <w:rsid w:val="00423DC8"/>
    <w:rsid w:val="0043405E"/>
    <w:rsid w:val="004361EA"/>
    <w:rsid w:val="00450F86"/>
    <w:rsid w:val="004607C9"/>
    <w:rsid w:val="00464175"/>
    <w:rsid w:val="00471B80"/>
    <w:rsid w:val="00483D51"/>
    <w:rsid w:val="00492BA7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60E1"/>
    <w:rsid w:val="0052418D"/>
    <w:rsid w:val="005376BC"/>
    <w:rsid w:val="005376DE"/>
    <w:rsid w:val="00561BC3"/>
    <w:rsid w:val="0056332F"/>
    <w:rsid w:val="00584431"/>
    <w:rsid w:val="00597C9C"/>
    <w:rsid w:val="005B3857"/>
    <w:rsid w:val="005D1EDF"/>
    <w:rsid w:val="005D203D"/>
    <w:rsid w:val="005F2B69"/>
    <w:rsid w:val="005F3AEE"/>
    <w:rsid w:val="00606582"/>
    <w:rsid w:val="0061288B"/>
    <w:rsid w:val="00615E27"/>
    <w:rsid w:val="006217C5"/>
    <w:rsid w:val="00624E85"/>
    <w:rsid w:val="00626AC2"/>
    <w:rsid w:val="00636415"/>
    <w:rsid w:val="0066247B"/>
    <w:rsid w:val="00672584"/>
    <w:rsid w:val="006813A5"/>
    <w:rsid w:val="00681AF2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11D22"/>
    <w:rsid w:val="007361AC"/>
    <w:rsid w:val="00750B0B"/>
    <w:rsid w:val="00754071"/>
    <w:rsid w:val="007601C0"/>
    <w:rsid w:val="00762F78"/>
    <w:rsid w:val="00765B1A"/>
    <w:rsid w:val="00772E3D"/>
    <w:rsid w:val="00780503"/>
    <w:rsid w:val="00792CEC"/>
    <w:rsid w:val="00796F9A"/>
    <w:rsid w:val="007D25EA"/>
    <w:rsid w:val="007E0BBE"/>
    <w:rsid w:val="007E422D"/>
    <w:rsid w:val="007E4C9A"/>
    <w:rsid w:val="007E4CF7"/>
    <w:rsid w:val="007F11E3"/>
    <w:rsid w:val="007F58BF"/>
    <w:rsid w:val="00811C11"/>
    <w:rsid w:val="00812390"/>
    <w:rsid w:val="008130DF"/>
    <w:rsid w:val="008206C9"/>
    <w:rsid w:val="008256F5"/>
    <w:rsid w:val="00826467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4636"/>
    <w:rsid w:val="008A6E4C"/>
    <w:rsid w:val="008B2D39"/>
    <w:rsid w:val="008B5713"/>
    <w:rsid w:val="008B6839"/>
    <w:rsid w:val="008C411E"/>
    <w:rsid w:val="008D07C8"/>
    <w:rsid w:val="008D3847"/>
    <w:rsid w:val="008E1EED"/>
    <w:rsid w:val="008E2439"/>
    <w:rsid w:val="00907B4F"/>
    <w:rsid w:val="00907C69"/>
    <w:rsid w:val="00917E25"/>
    <w:rsid w:val="00942AB7"/>
    <w:rsid w:val="0095113D"/>
    <w:rsid w:val="00954CE2"/>
    <w:rsid w:val="00957E6C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329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6403D"/>
    <w:rsid w:val="00A6672A"/>
    <w:rsid w:val="00A74740"/>
    <w:rsid w:val="00A7612E"/>
    <w:rsid w:val="00A8420D"/>
    <w:rsid w:val="00A861C1"/>
    <w:rsid w:val="00A87C1E"/>
    <w:rsid w:val="00A95BB4"/>
    <w:rsid w:val="00AB0731"/>
    <w:rsid w:val="00AB2B7A"/>
    <w:rsid w:val="00AC08C7"/>
    <w:rsid w:val="00AC0EB1"/>
    <w:rsid w:val="00AC1475"/>
    <w:rsid w:val="00AD32C4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12E"/>
    <w:rsid w:val="00BF2B72"/>
    <w:rsid w:val="00BF6C1C"/>
    <w:rsid w:val="00C047FD"/>
    <w:rsid w:val="00C0542C"/>
    <w:rsid w:val="00C13923"/>
    <w:rsid w:val="00C15E93"/>
    <w:rsid w:val="00C25DD8"/>
    <w:rsid w:val="00C30B4D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5ED1"/>
    <w:rsid w:val="00CF7761"/>
    <w:rsid w:val="00D0263A"/>
    <w:rsid w:val="00D054E3"/>
    <w:rsid w:val="00D13822"/>
    <w:rsid w:val="00D14714"/>
    <w:rsid w:val="00D34DEF"/>
    <w:rsid w:val="00D379C9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F45"/>
    <w:rsid w:val="00D96D0E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D7851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5DE8"/>
    <w:rsid w:val="00F66668"/>
    <w:rsid w:val="00F71D51"/>
    <w:rsid w:val="00F92568"/>
    <w:rsid w:val="00F95597"/>
    <w:rsid w:val="00F9592C"/>
    <w:rsid w:val="00FA2D6C"/>
    <w:rsid w:val="00FA4F12"/>
    <w:rsid w:val="00FB7BC6"/>
    <w:rsid w:val="00FC2492"/>
    <w:rsid w:val="00FD0FAE"/>
    <w:rsid w:val="00FE0BB7"/>
    <w:rsid w:val="00FE1716"/>
    <w:rsid w:val="00FF77D3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2035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Alberto Lindon Fernandez</cp:lastModifiedBy>
  <cp:revision>35</cp:revision>
  <cp:lastPrinted>2007-02-15T17:55:00Z</cp:lastPrinted>
  <dcterms:created xsi:type="dcterms:W3CDTF">2025-01-23T11:56:00Z</dcterms:created>
  <dcterms:modified xsi:type="dcterms:W3CDTF">2026-01-18T10:03:00Z</dcterms:modified>
</cp:coreProperties>
</file>