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76A8A9CE" w:rsidR="00105BCF" w:rsidRPr="00F92568" w:rsidRDefault="00AB2F2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TRAMO CRONOMETRADO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="00105BCF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D94F45">
        <w:rPr>
          <w:rFonts w:asciiTheme="minorHAnsi" w:hAnsiTheme="minorHAnsi" w:cstheme="minorHAnsi"/>
          <w:b/>
          <w:bCs/>
          <w:sz w:val="56"/>
          <w:szCs w:val="56"/>
        </w:rPr>
        <w:t>ASFALTO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5034DCE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ED7851">
        <w:rPr>
          <w:rFonts w:asciiTheme="minorHAnsi" w:hAnsiTheme="minorHAnsi" w:cstheme="minorHAnsi"/>
          <w:sz w:val="40"/>
          <w:szCs w:val="40"/>
        </w:rPr>
        <w:t>6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7D8112DC" w14:textId="45B7DB68" w:rsidR="008E1EED" w:rsidRDefault="008E1EED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Asfalto</w:t>
      </w:r>
    </w:p>
    <w:p w14:paraId="5538C123" w14:textId="77777777" w:rsidR="00D94994" w:rsidRDefault="00D94994" w:rsidP="00D94994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Copa Madrileña de Vehículos Históricos</w:t>
      </w:r>
    </w:p>
    <w:p w14:paraId="0AA11B16" w14:textId="54880063" w:rsidR="008E1EED" w:rsidRPr="008E1EED" w:rsidRDefault="008E1EED" w:rsidP="008E1EED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E1EED">
        <w:rPr>
          <w:rFonts w:asciiTheme="minorHAnsi" w:hAnsiTheme="minorHAnsi" w:cstheme="minorHAnsi"/>
          <w:color w:val="FF0000"/>
          <w:sz w:val="28"/>
          <w:szCs w:val="28"/>
        </w:rPr>
        <w:t>Trofeo Madrileño de Regularidad</w:t>
      </w:r>
    </w:p>
    <w:p w14:paraId="4E2B7991" w14:textId="5F9978FC" w:rsidR="006A7650" w:rsidRDefault="008E1EED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EF1BD3">
        <w:rPr>
          <w:rFonts w:asciiTheme="minorHAnsi" w:hAnsiTheme="minorHAnsi" w:cstheme="minorHAnsi"/>
          <w:color w:val="FF0000"/>
          <w:sz w:val="28"/>
          <w:szCs w:val="28"/>
        </w:rPr>
        <w:t>(Completar con campeonatos y copas puntuables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(madrileños o no</w:t>
      </w:r>
      <w:r w:rsidRPr="00EF1BD3">
        <w:rPr>
          <w:rFonts w:asciiTheme="minorHAnsi" w:hAnsiTheme="minorHAnsi" w:cstheme="minorHAnsi"/>
          <w:color w:val="FF0000"/>
          <w:sz w:val="28"/>
          <w:szCs w:val="28"/>
        </w:rPr>
        <w:t>)</w:t>
      </w:r>
      <w:r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34866158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D9E797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6FC162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5AE8DE0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472E9A87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0D871BEC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1CEF888E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0AAA26F3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7C8BD721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24D8CE15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40E5B6B1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3EFC802D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426D6A8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vAlign w:val="center"/>
          </w:tcPr>
          <w:p w14:paraId="7DB25F3C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40DE2D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vAlign w:val="center"/>
          </w:tcPr>
          <w:p w14:paraId="3D000007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44B92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vAlign w:val="center"/>
          </w:tcPr>
          <w:p w14:paraId="4C78E08E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ACB3AA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vAlign w:val="center"/>
          </w:tcPr>
          <w:p w14:paraId="19472E63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2D6C511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vAlign w:val="center"/>
          </w:tcPr>
          <w:p w14:paraId="63542069" w14:textId="77777777" w:rsidR="00D94F45" w:rsidRPr="0095113D" w:rsidRDefault="00D94F45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69BD00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vAlign w:val="center"/>
          </w:tcPr>
          <w:p w14:paraId="6459F29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DB5044A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vAlign w:val="center"/>
          </w:tcPr>
          <w:p w14:paraId="4BF33E97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2F096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vAlign w:val="center"/>
          </w:tcPr>
          <w:p w14:paraId="1B6EC10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7FD94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vAlign w:val="center"/>
          </w:tcPr>
          <w:p w14:paraId="24D7B179" w14:textId="1665D8E0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vAlign w:val="center"/>
          </w:tcPr>
          <w:p w14:paraId="01C04401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3B975F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100889" w14:textId="721ECF4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vAlign w:val="center"/>
          </w:tcPr>
          <w:p w14:paraId="1624255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0742B38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BB0B339" w14:textId="469BAEB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vAlign w:val="center"/>
          </w:tcPr>
          <w:p w14:paraId="44D87E5A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566A4A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1EF5D85" w14:textId="0FC279F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6E39F6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2BFDADB9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7F661AA5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61C83F29" w14:textId="77777777" w:rsidTr="00665946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C816C7" w14:textId="11F7D7E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1E9F0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F01BF9E" w14:textId="77777777" w:rsidTr="00665946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FAF78" w14:textId="3BC863FC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7F2B665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2FD8E95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E5E0C4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4F06F1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28921580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3808A540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4AC14871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188FAE36" w14:textId="77777777" w:rsidR="00D94F45" w:rsidRDefault="00D94F45" w:rsidP="00E16BCB">
      <w:pPr>
        <w:jc w:val="both"/>
        <w:rPr>
          <w:rFonts w:ascii="Arial" w:hAnsi="Arial" w:cs="Arial"/>
        </w:rPr>
      </w:pPr>
    </w:p>
    <w:p w14:paraId="389AE9A5" w14:textId="77777777" w:rsidR="00D94F45" w:rsidRDefault="00D94F45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46471A34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</w:t>
      </w:r>
      <w:r w:rsidR="00711D22">
        <w:rPr>
          <w:rFonts w:asciiTheme="minorHAnsi" w:hAnsiTheme="minorHAnsi" w:cstheme="minorHAnsi"/>
          <w:sz w:val="22"/>
          <w:szCs w:val="20"/>
          <w:lang w:val="es-ES_tradnl"/>
        </w:rPr>
        <w:t>,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 w:rsidR="00711D22">
        <w:rPr>
          <w:rFonts w:asciiTheme="minorHAnsi" w:hAnsiTheme="minorHAnsi" w:cstheme="minorHAnsi"/>
          <w:sz w:val="22"/>
          <w:szCs w:val="20"/>
          <w:lang w:val="es-ES_tradnl"/>
        </w:rPr>
        <w:t>situada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4A9AE3D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Madrileños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D94F45">
        <w:rPr>
          <w:rFonts w:asciiTheme="minorHAnsi" w:hAnsiTheme="minorHAnsi" w:cstheme="minorHAnsi"/>
          <w:sz w:val="22"/>
        </w:rPr>
        <w:t>Asfalto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 xml:space="preserve">, así como a cualquier otra normativa recogida en </w:t>
      </w:r>
      <w:r w:rsidR="00711D22">
        <w:rPr>
          <w:rFonts w:asciiTheme="minorHAnsi" w:hAnsiTheme="minorHAnsi" w:cstheme="minorHAnsi"/>
          <w:sz w:val="22"/>
        </w:rPr>
        <w:t>é</w:t>
      </w:r>
      <w:r w:rsidR="00681AF2">
        <w:rPr>
          <w:rFonts w:asciiTheme="minorHAnsi" w:hAnsiTheme="minorHAnsi" w:cstheme="minorHAnsi"/>
          <w:sz w:val="22"/>
        </w:rPr>
        <w:t>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7FE7A0CE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 w:rsidR="00711D22">
        <w:rPr>
          <w:rFonts w:asciiTheme="minorHAnsi" w:hAnsiTheme="minorHAnsi" w:cstheme="minorHAnsi"/>
          <w:sz w:val="22"/>
        </w:rPr>
        <w:t>6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429627A3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AC1475">
        <w:rPr>
          <w:rFonts w:asciiTheme="minorHAnsi" w:hAnsiTheme="minorHAnsi" w:cstheme="minorHAnsi"/>
          <w:b/>
          <w:sz w:val="22"/>
        </w:rPr>
        <w:t>6</w:t>
      </w:r>
      <w:r w:rsidR="00681AF2">
        <w:rPr>
          <w:rFonts w:asciiTheme="minorHAnsi" w:hAnsiTheme="minorHAnsi" w:cstheme="minorHAnsi"/>
          <w:b/>
          <w:sz w:val="22"/>
        </w:rPr>
        <w:t xml:space="preserve">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547B9134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AC1475">
        <w:rPr>
          <w:rFonts w:asciiTheme="minorHAnsi" w:hAnsiTheme="minorHAnsi" w:cstheme="minorHAnsi"/>
          <w:b/>
          <w:sz w:val="22"/>
        </w:rPr>
        <w:t>6</w:t>
      </w:r>
      <w:r w:rsidR="00681AF2">
        <w:rPr>
          <w:rFonts w:asciiTheme="minorHAnsi" w:hAnsiTheme="minorHAnsi" w:cstheme="minorHAnsi"/>
          <w:b/>
          <w:sz w:val="22"/>
        </w:rPr>
        <w:t xml:space="preserve">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7A90830D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 xml:space="preserve">Madrileño de </w:t>
      </w:r>
      <w:r w:rsidR="00D34DEF">
        <w:rPr>
          <w:rFonts w:asciiTheme="minorHAnsi" w:hAnsiTheme="minorHAnsi" w:cstheme="minorHAnsi"/>
          <w:sz w:val="22"/>
        </w:rPr>
        <w:t>Asfalto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EC30B7" w:rsidRPr="00D94F45">
        <w:rPr>
          <w:rFonts w:asciiTheme="minorHAnsi" w:hAnsiTheme="minorHAnsi" w:cstheme="minorHAnsi"/>
          <w:color w:val="FF0000"/>
          <w:sz w:val="22"/>
        </w:rPr>
        <w:t>y para el Trofeo de Regularidad</w:t>
      </w:r>
      <w:r w:rsidR="00FF7B60">
        <w:rPr>
          <w:rFonts w:asciiTheme="minorHAnsi" w:hAnsiTheme="minorHAnsi" w:cstheme="minorHAnsi"/>
          <w:color w:val="FF0000"/>
          <w:sz w:val="22"/>
        </w:rPr>
        <w:t xml:space="preserve"> en asfalto</w:t>
      </w:r>
      <w:r w:rsidR="00F65DE8">
        <w:rPr>
          <w:rFonts w:asciiTheme="minorHAnsi" w:hAnsiTheme="minorHAnsi" w:cstheme="minorHAnsi"/>
          <w:color w:val="FF0000"/>
          <w:sz w:val="22"/>
        </w:rPr>
        <w:t>,</w:t>
      </w:r>
      <w:r w:rsidR="00EC30B7" w:rsidRPr="00D94F45">
        <w:rPr>
          <w:rFonts w:asciiTheme="minorHAnsi" w:hAnsiTheme="minorHAnsi" w:cstheme="minorHAnsi"/>
          <w:color w:val="FF0000"/>
          <w:sz w:val="22"/>
        </w:rPr>
        <w:t xml:space="preserve"> ambos </w:t>
      </w:r>
      <w:r w:rsidR="00EC30B7" w:rsidRPr="003F49AD">
        <w:rPr>
          <w:rFonts w:asciiTheme="minorHAnsi" w:hAnsiTheme="minorHAnsi" w:cstheme="minorHAnsi"/>
          <w:sz w:val="22"/>
        </w:rPr>
        <w:t xml:space="preserve">con </w:t>
      </w:r>
      <w:r w:rsidR="00EC30B7" w:rsidRPr="00CF7761">
        <w:rPr>
          <w:rFonts w:asciiTheme="minorHAnsi" w:hAnsiTheme="minorHAnsi" w:cstheme="minorHAnsi"/>
          <w:sz w:val="22"/>
        </w:rPr>
        <w:t xml:space="preserve">coeficiente </w:t>
      </w:r>
      <w:r w:rsidR="004D05BC">
        <w:rPr>
          <w:rFonts w:asciiTheme="minorHAnsi" w:hAnsiTheme="minorHAnsi" w:cstheme="minorHAnsi"/>
          <w:b/>
          <w:sz w:val="22"/>
          <w:u w:val="single"/>
        </w:rPr>
        <w:t>1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33C8B171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bookmarkStart w:id="0" w:name="_Hlk188545983"/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0C35B4">
        <w:rPr>
          <w:rFonts w:asciiTheme="minorHAnsi" w:hAnsiTheme="minorHAnsi" w:cstheme="minorHAnsi"/>
          <w:b/>
          <w:sz w:val="22"/>
        </w:rPr>
        <w:t>un</w:t>
      </w:r>
      <w:r w:rsidR="00D542BC" w:rsidRPr="006859D8">
        <w:rPr>
          <w:rFonts w:asciiTheme="minorHAnsi" w:hAnsiTheme="minorHAnsi" w:cstheme="minorHAnsi"/>
          <w:b/>
          <w:sz w:val="22"/>
        </w:rPr>
        <w:t xml:space="preserve"> </w:t>
      </w:r>
      <w:r w:rsidR="003C41B7" w:rsidRPr="006859D8">
        <w:rPr>
          <w:rFonts w:asciiTheme="minorHAnsi" w:hAnsiTheme="minorHAnsi" w:cstheme="minorHAnsi"/>
          <w:b/>
          <w:sz w:val="22"/>
        </w:rPr>
        <w:t>(</w:t>
      </w:r>
      <w:r w:rsidR="000C35B4">
        <w:rPr>
          <w:rFonts w:asciiTheme="minorHAnsi" w:hAnsiTheme="minorHAnsi" w:cstheme="minorHAnsi"/>
          <w:b/>
          <w:sz w:val="22"/>
        </w:rPr>
        <w:t>1</w:t>
      </w:r>
      <w:r w:rsidR="001E4136" w:rsidRPr="006859D8">
        <w:rPr>
          <w:rFonts w:asciiTheme="minorHAnsi" w:hAnsiTheme="minorHAnsi" w:cstheme="minorHAnsi"/>
          <w:b/>
          <w:sz w:val="22"/>
        </w:rPr>
        <w:t>)</w:t>
      </w:r>
      <w:r w:rsidR="001E4136" w:rsidRPr="00F65DE8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CF7761">
        <w:rPr>
          <w:rFonts w:asciiTheme="minorHAnsi" w:hAnsiTheme="minorHAnsi" w:cstheme="minorHAnsi"/>
          <w:b/>
          <w:color w:val="FF0000"/>
          <w:sz w:val="22"/>
        </w:rPr>
        <w:t>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9F3073">
        <w:rPr>
          <w:rFonts w:asciiTheme="minorHAnsi" w:hAnsiTheme="minorHAnsi" w:cstheme="minorHAnsi"/>
          <w:bCs/>
          <w:sz w:val="22"/>
        </w:rPr>
        <w:t xml:space="preserve">al cual </w:t>
      </w:r>
      <w:r w:rsidRPr="00681AF2">
        <w:rPr>
          <w:rFonts w:asciiTheme="minorHAnsi" w:hAnsiTheme="minorHAnsi" w:cstheme="minorHAnsi"/>
          <w:sz w:val="22"/>
        </w:rPr>
        <w:t xml:space="preserve">se le dará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="00A87C1E" w:rsidRPr="00A87C1E">
        <w:rPr>
          <w:rFonts w:asciiTheme="minorHAnsi" w:hAnsiTheme="minorHAnsi" w:cstheme="minorHAnsi"/>
          <w:color w:val="000000" w:themeColor="text1"/>
          <w:sz w:val="22"/>
        </w:rPr>
        <w:t xml:space="preserve">pasadas </w:t>
      </w:r>
      <w:r w:rsidRPr="00681AF2">
        <w:rPr>
          <w:rFonts w:asciiTheme="minorHAnsi" w:hAnsiTheme="minorHAnsi" w:cstheme="minorHAnsi"/>
          <w:sz w:val="22"/>
        </w:rPr>
        <w:t>cronometradas.</w:t>
      </w:r>
    </w:p>
    <w:bookmarkEnd w:id="0"/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77EF83DD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>del CM</w:t>
      </w:r>
      <w:r w:rsidR="00D94F45">
        <w:rPr>
          <w:rFonts w:asciiTheme="minorHAnsi" w:hAnsiTheme="minorHAnsi" w:cstheme="minorHAnsi"/>
          <w:sz w:val="22"/>
        </w:rPr>
        <w:t>A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 w:rsidR="00BF212E">
        <w:rPr>
          <w:rFonts w:asciiTheme="minorHAnsi" w:hAnsiTheme="minorHAnsi" w:cstheme="minorHAnsi"/>
          <w:sz w:val="22"/>
        </w:rPr>
        <w:t>6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0E055A93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</w:t>
      </w:r>
      <w:r w:rsidR="0052418D">
        <w:rPr>
          <w:rFonts w:asciiTheme="minorHAnsi" w:hAnsiTheme="minorHAnsi" w:cstheme="minorHAnsi"/>
          <w:sz w:val="22"/>
        </w:rPr>
        <w:t xml:space="preserve">artículo 10 del </w:t>
      </w:r>
      <w:r w:rsidR="006813A5">
        <w:rPr>
          <w:rFonts w:asciiTheme="minorHAnsi" w:hAnsiTheme="minorHAnsi" w:cstheme="minorHAnsi"/>
          <w:sz w:val="22"/>
        </w:rPr>
        <w:t xml:space="preserve">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</w:t>
      </w:r>
      <w:r w:rsidR="00D94F45">
        <w:rPr>
          <w:rFonts w:asciiTheme="minorHAnsi" w:hAnsiTheme="minorHAnsi" w:cstheme="minorHAnsi"/>
          <w:sz w:val="22"/>
        </w:rPr>
        <w:t>A</w:t>
      </w:r>
      <w:r w:rsidR="006813A5">
        <w:rPr>
          <w:rFonts w:asciiTheme="minorHAnsi" w:hAnsiTheme="minorHAnsi" w:cstheme="minorHAnsi"/>
          <w:sz w:val="22"/>
        </w:rPr>
        <w:t xml:space="preserve"> 202</w:t>
      </w:r>
      <w:r w:rsidR="00BF212E">
        <w:rPr>
          <w:rFonts w:asciiTheme="minorHAnsi" w:hAnsiTheme="minorHAnsi" w:cstheme="minorHAnsi"/>
          <w:sz w:val="22"/>
        </w:rPr>
        <w:t>6</w:t>
      </w:r>
      <w:r w:rsidR="00F400CC">
        <w:rPr>
          <w:rFonts w:asciiTheme="minorHAnsi" w:hAnsiTheme="minorHAnsi" w:cstheme="minorHAnsi"/>
          <w:sz w:val="22"/>
        </w:rPr>
        <w:t xml:space="preserve">. </w:t>
      </w:r>
      <w:r w:rsidR="00F400CC" w:rsidRPr="00BF212E">
        <w:rPr>
          <w:rFonts w:asciiTheme="minorHAnsi" w:hAnsiTheme="minorHAnsi" w:cstheme="minorHAnsi"/>
          <w:color w:val="FF0000"/>
          <w:sz w:val="22"/>
        </w:rPr>
        <w:t>Los vehículos admitidos de Regularidad Clásica y Sport serán los indicados en el Artículo 5 del Reglamento del Trofeo Madrileño de Regularidad.</w:t>
      </w:r>
    </w:p>
    <w:p w14:paraId="625C900A" w14:textId="052C9E89" w:rsidR="0052418D" w:rsidRDefault="00A21483" w:rsidP="0052418D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="0052418D">
        <w:rPr>
          <w:rFonts w:asciiTheme="minorHAnsi" w:hAnsiTheme="minorHAnsi" w:cstheme="minorHAnsi"/>
          <w:b/>
          <w:bCs/>
        </w:rPr>
        <w:t>Grupos:</w:t>
      </w:r>
    </w:p>
    <w:p w14:paraId="7934E1FB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 y N+</w:t>
      </w:r>
      <w:r w:rsidRPr="0052418D">
        <w:rPr>
          <w:rFonts w:cstheme="minorHAnsi"/>
        </w:rPr>
        <w:t xml:space="preserve"> – Vehículos de producción según el art. 254 del anexo J 2019 del CDI. Se admiten, además, los N+ de acuerdo al reglamento técnico específico de la RFEDA.</w:t>
      </w:r>
    </w:p>
    <w:p w14:paraId="135FFA70" w14:textId="77777777" w:rsidR="0052418D" w:rsidRPr="00F400CC" w:rsidRDefault="0052418D" w:rsidP="0052418D">
      <w:pPr>
        <w:pStyle w:val="Prrafodelista"/>
        <w:rPr>
          <w:rFonts w:eastAsia="Times New Roman" w:cstheme="minorHAnsi"/>
          <w:b/>
          <w:bCs/>
          <w:sz w:val="8"/>
          <w:szCs w:val="8"/>
          <w:lang w:eastAsia="es-ES" w:bidi="ar-SA"/>
        </w:rPr>
      </w:pPr>
    </w:p>
    <w:p w14:paraId="41545B11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RC / R FIA</w:t>
      </w:r>
      <w:r w:rsidRPr="0052418D">
        <w:rPr>
          <w:rFonts w:cstheme="minorHAnsi"/>
        </w:rPr>
        <w:t xml:space="preserve"> – Vehículos con homologación vigente FIA y clasificados en Rally5, Rally4, Rally3, Rally2, Rally2 Kit y Rally1. Además, se admiten los vehículos R1, R2, R3, R3T y R4 que cumplan el art. 260 (260D para el R3T) del anexo J 2018.</w:t>
      </w:r>
    </w:p>
    <w:p w14:paraId="5C3674B7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A95CF4F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R-GT y GT Rallye</w:t>
      </w:r>
      <w:r w:rsidRPr="0052418D">
        <w:rPr>
          <w:rFonts w:cstheme="minorHAnsi"/>
        </w:rPr>
        <w:t xml:space="preserve"> – Vehículos con ficha de homologación FIA emitida posterior al 01/01/2020 y conforme al art. 256 del anexo J vigente, o vehículos con homologación FIA previa al 31/12/2019 y conforme al art. 256 del anexo J 2019. Se admiten, además, los GT Rallye de acuerdo al reglamento técnico específico de la RFEDA.</w:t>
      </w:r>
    </w:p>
    <w:p w14:paraId="003EDB3A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5EC9D15F" w14:textId="240142C2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Antiguos grupos FIA</w:t>
      </w:r>
      <w:r w:rsidRPr="0052418D">
        <w:rPr>
          <w:rFonts w:cstheme="minorHAnsi"/>
        </w:rPr>
        <w:t xml:space="preserve"> – Los vehículos homologados como S2000, RRC, Kit Car, S1600 o Grupo A, cumpliendo su ficha de homologación FIA de acuerdo al anexo J del CDI que les corresponda</w:t>
      </w:r>
      <w:r w:rsidR="00812390">
        <w:rPr>
          <w:rFonts w:cstheme="minorHAnsi"/>
        </w:rPr>
        <w:t xml:space="preserve"> (véase tabla de clases).</w:t>
      </w:r>
    </w:p>
    <w:p w14:paraId="7F721A93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511C69" w14:textId="0AF1447E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nacionales RFEDA</w:t>
      </w:r>
      <w:r w:rsidRPr="0052418D">
        <w:rPr>
          <w:rFonts w:cstheme="minorHAnsi"/>
        </w:rPr>
        <w:t xml:space="preserve"> – Vehículos con ficha de homologación nacional, clasificados en N5, N4, N3, N2, N1 y </w:t>
      </w:r>
      <w:proofErr w:type="spellStart"/>
      <w:r w:rsidRPr="0052418D">
        <w:rPr>
          <w:rFonts w:cstheme="minorHAnsi"/>
        </w:rPr>
        <w:t>monomarcas</w:t>
      </w:r>
      <w:proofErr w:type="spellEnd"/>
      <w:r w:rsidRPr="0052418D">
        <w:rPr>
          <w:rFonts w:cstheme="minorHAnsi"/>
        </w:rPr>
        <w:t xml:space="preserve"> que cumpla</w:t>
      </w:r>
      <w:r w:rsidR="00812390">
        <w:rPr>
          <w:rFonts w:cstheme="minorHAnsi"/>
        </w:rPr>
        <w:t>n</w:t>
      </w:r>
      <w:r w:rsidRPr="0052418D">
        <w:rPr>
          <w:rFonts w:cstheme="minorHAnsi"/>
        </w:rPr>
        <w:t xml:space="preserve"> lo establecido por sus reglamentos técnicos específicos de la RFEDA.</w:t>
      </w:r>
    </w:p>
    <w:p w14:paraId="48BBC8E0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7303D7F8" w14:textId="24E2C9C4" w:rsidR="0052418D" w:rsidRPr="0052418D" w:rsidRDefault="0052418D" w:rsidP="0088419A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t>Históricos</w:t>
      </w:r>
      <w:r w:rsidRPr="0052418D">
        <w:rPr>
          <w:rFonts w:cstheme="minorHAnsi"/>
        </w:rPr>
        <w:t xml:space="preserve"> – </w:t>
      </w:r>
      <w:r w:rsidR="00812390">
        <w:t>Turismos que a 1 de enero de la temporada en curso tengan una antigüedad de 25 años o más desde su fabricación, siendo responsabilidad del participante acreditar con cualquier documento a su alcance, tanto la antigüedad como la clase de la unidad usada en la prueba. Los vehículos deberán contar con ficha de homologación FIA o RFEDA, documento de tráfico y guardar las formas externas originales. Podrán ser admitidos vehículos que el delegado técnico y el departamento deportivo aprueben. Estos deberán cumplir el anexo J o K de la FIA y mantener una mecánica (motor, transmisión, tipo de tracción) sin modificaciones y ajustada a la tecnología, antigüedad, marca y modelo del vehículo, así como formas externas originales. Deberá ser solicitada y aprobada su admisión antes de la inscripción a su primera prueba, completando el documento publicado en la web de la FMA.</w:t>
      </w:r>
    </w:p>
    <w:p w14:paraId="5D28DF19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D4BDED5" w14:textId="02F284E5" w:rsidR="0052418D" w:rsidRDefault="0052418D" w:rsidP="0052418D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lastRenderedPageBreak/>
        <w:t>Grupo M</w:t>
      </w:r>
      <w:r w:rsidRPr="0052418D">
        <w:rPr>
          <w:rFonts w:cstheme="minorHAnsi"/>
        </w:rPr>
        <w:t xml:space="preserve"> – Turismos que no entran en ninguno de los grupos anteriores, ya sea porque no cumplen lo que se establecía en su ficha de homologación FIA/RFEDA o porque carecen de homologación. </w:t>
      </w:r>
      <w:r w:rsidRPr="00812390">
        <w:rPr>
          <w:rFonts w:cstheme="minorHAnsi"/>
          <w:u w:val="single"/>
        </w:rPr>
        <w:t>Para la temporada 202</w:t>
      </w:r>
      <w:r w:rsidR="00812390" w:rsidRPr="00812390">
        <w:rPr>
          <w:rFonts w:cstheme="minorHAnsi"/>
          <w:u w:val="single"/>
        </w:rPr>
        <w:t>6</w:t>
      </w:r>
      <w:r w:rsidRPr="00812390">
        <w:rPr>
          <w:rFonts w:cstheme="minorHAnsi"/>
          <w:u w:val="single"/>
        </w:rPr>
        <w:t xml:space="preserve"> será obligatorio que estos vehículos obtengan su Performance Factor (PF)</w:t>
      </w:r>
      <w:r w:rsidRPr="0052418D">
        <w:rPr>
          <w:rFonts w:cstheme="minorHAnsi"/>
        </w:rPr>
        <w:t>, estableciéndose con él la clase del vehículo.</w:t>
      </w:r>
    </w:p>
    <w:p w14:paraId="43FA216E" w14:textId="77777777" w:rsidR="0052418D" w:rsidRPr="00F400CC" w:rsidRDefault="0052418D" w:rsidP="0052418D">
      <w:pPr>
        <w:pStyle w:val="Prrafodelista"/>
        <w:rPr>
          <w:rFonts w:cstheme="minorHAnsi"/>
          <w:b/>
          <w:bCs/>
          <w:sz w:val="8"/>
          <w:szCs w:val="8"/>
        </w:rPr>
      </w:pPr>
    </w:p>
    <w:p w14:paraId="64F1EDA0" w14:textId="77777777" w:rsidR="0052418D" w:rsidRDefault="0052418D" w:rsidP="0052418D">
      <w:pPr>
        <w:pStyle w:val="Prrafodelista"/>
        <w:rPr>
          <w:rFonts w:cstheme="minorHAnsi"/>
        </w:rPr>
      </w:pPr>
      <w:r w:rsidRPr="0052418D">
        <w:rPr>
          <w:rFonts w:cstheme="minorHAnsi"/>
        </w:rPr>
        <w:t>El PF es un método para clasificar los vehículos, cuyo cálculo consiste en asignar un valor de rendimiento específico para cada uno de acuerdo con su peso y a ciertos parámetros técnicos.</w:t>
      </w:r>
    </w:p>
    <w:p w14:paraId="238AE678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91C7EE" w14:textId="2FC963EC" w:rsidR="0052418D" w:rsidRDefault="0052418D" w:rsidP="00F400CC">
      <w:pPr>
        <w:pStyle w:val="Prrafodelista"/>
        <w:jc w:val="center"/>
      </w:pPr>
      <w:r w:rsidRPr="0052418D">
        <w:rPr>
          <w:rFonts w:cstheme="minorHAnsi"/>
        </w:rPr>
        <w:t xml:space="preserve">Sitio web: </w:t>
      </w:r>
      <w:hyperlink r:id="rId10" w:history="1">
        <w:r w:rsidRPr="0034170B">
          <w:rPr>
            <w:rStyle w:val="Hipervnculo"/>
            <w:rFonts w:cstheme="minorHAnsi"/>
          </w:rPr>
          <w:t>www.fiaperformancefactor.com</w:t>
        </w:r>
      </w:hyperlink>
    </w:p>
    <w:p w14:paraId="210D1A61" w14:textId="77777777" w:rsidR="00812390" w:rsidRDefault="00812390" w:rsidP="00812390">
      <w:pPr>
        <w:pStyle w:val="Prrafodelista"/>
      </w:pPr>
    </w:p>
    <w:p w14:paraId="064D9EB0" w14:textId="1EC34350" w:rsidR="00812390" w:rsidRDefault="00812390" w:rsidP="00812390">
      <w:pPr>
        <w:pStyle w:val="Prrafodelista"/>
      </w:pPr>
      <w:r w:rsidRPr="009E5329">
        <w:rPr>
          <w:u w:val="single"/>
        </w:rPr>
        <w:t>Sobre el Performance Factor (PF) y su adecuado tratamiento, es de gran importancia leer todo lo expuesto en el art. 1</w:t>
      </w:r>
      <w:r w:rsidRPr="00826467">
        <w:rPr>
          <w:u w:val="single"/>
        </w:rPr>
        <w:t>0.1.7 del Reglamento Deportivo del Campeonato Madrileño de Asfalto 2026</w:t>
      </w:r>
      <w:r w:rsidR="008D07C8">
        <w:t xml:space="preserve"> (Páginas 9 y 10 de dicho reglamento)</w:t>
      </w:r>
    </w:p>
    <w:p w14:paraId="317D5682" w14:textId="77777777" w:rsidR="00FD0FAE" w:rsidRDefault="00FD0FAE" w:rsidP="00FD0FAE">
      <w:pPr>
        <w:rPr>
          <w:rFonts w:cstheme="minorHAnsi"/>
        </w:rPr>
      </w:pPr>
    </w:p>
    <w:p w14:paraId="05DEDC40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Todos los participantes deberán estar en posesión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de seguimiento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del vehículo </w:t>
      </w:r>
      <w:r w:rsidRPr="00681AF2">
        <w:rPr>
          <w:rFonts w:asciiTheme="minorHAnsi" w:hAnsiTheme="minorHAnsi" w:cstheme="minorHAnsi"/>
          <w:sz w:val="22"/>
          <w:szCs w:val="22"/>
        </w:rPr>
        <w:t>específico de la FMA.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será presentada a solicitud de los comisarios técnicos en las verificaciones. Será obligación del concursante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descargarla de la web de la FMA, imprimirla y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presentarla en todas las pruebas en que participe. En caso de no presentar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la,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le será impuesta una penalización.</w:t>
      </w:r>
    </w:p>
    <w:p w14:paraId="51B43A2C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A28894C" w14:textId="586E8F78" w:rsidR="00FD0FAE" w:rsidRDefault="00342CCB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Del mismo modo, como se puede leer en el Art. 10.</w:t>
      </w:r>
      <w:r w:rsidR="00754071">
        <w:rPr>
          <w:rFonts w:asciiTheme="minorHAnsi" w:hAnsiTheme="minorHAnsi" w:cstheme="minorHAnsi"/>
          <w:sz w:val="22"/>
          <w:szCs w:val="22"/>
          <w:lang w:val="es-ES_tradnl"/>
        </w:rPr>
        <w:t>2</w:t>
      </w:r>
      <w:r w:rsidR="0042067F">
        <w:rPr>
          <w:rFonts w:asciiTheme="minorHAnsi" w:hAnsiTheme="minorHAnsi" w:cstheme="minorHAnsi"/>
          <w:sz w:val="22"/>
          <w:szCs w:val="22"/>
          <w:lang w:val="es-ES_tradnl"/>
        </w:rPr>
        <w:t xml:space="preserve"> del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Reglamento Deportivo del Campeonato Madrileño de </w:t>
      </w:r>
      <w:r w:rsidR="0042067F">
        <w:rPr>
          <w:rFonts w:asciiTheme="minorHAnsi" w:hAnsiTheme="minorHAnsi" w:cstheme="minorHAnsi"/>
          <w:sz w:val="22"/>
          <w:szCs w:val="22"/>
          <w:lang w:val="es-ES_tradnl"/>
        </w:rPr>
        <w:t>Asfalto</w:t>
      </w:r>
      <w:r>
        <w:rPr>
          <w:rFonts w:asciiTheme="minorHAnsi" w:hAnsiTheme="minorHAnsi" w:cstheme="minorHAnsi"/>
          <w:sz w:val="22"/>
          <w:szCs w:val="22"/>
          <w:lang w:val="es-ES_tradnl"/>
        </w:rPr>
        <w:t>, l</w:t>
      </w:r>
      <w:r w:rsidR="00FD0FAE">
        <w:rPr>
          <w:rFonts w:asciiTheme="minorHAnsi" w:hAnsiTheme="minorHAnsi" w:cstheme="minorHAnsi"/>
          <w:sz w:val="22"/>
          <w:szCs w:val="22"/>
          <w:lang w:val="es-ES_tradnl"/>
        </w:rPr>
        <w:t>a participación de un vehículo depende de la obligatoria necesidad de presentar en las verificaciones técnicas la documentación listada en el Art. 10.8 del Reglamento Deportivo CMA 2026:</w:t>
      </w:r>
    </w:p>
    <w:p w14:paraId="5027DDE2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780690" w14:textId="77777777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de seguimiento del vehículo de la FMA.</w:t>
      </w:r>
    </w:p>
    <w:p w14:paraId="2BA08586" w14:textId="77777777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Técnica o documento acreditativo de la fecha de fabricación.</w:t>
      </w:r>
    </w:p>
    <w:p w14:paraId="482F3CE5" w14:textId="7EC8262A" w:rsidR="00FD0FAE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de Homologación (si procede).</w:t>
      </w:r>
    </w:p>
    <w:p w14:paraId="472E36D8" w14:textId="3E4DDE43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 xml:space="preserve">• </w:t>
      </w:r>
      <w:r w:rsidRPr="00FD0FAE">
        <w:rPr>
          <w:rFonts w:asciiTheme="minorHAnsi" w:hAnsiTheme="minorHAnsi" w:cstheme="minorHAnsi"/>
          <w:sz w:val="22"/>
          <w:szCs w:val="22"/>
          <w:lang w:val="es-ES_tradnl"/>
        </w:rPr>
        <w:t>Hoja técnica del Performance Factor (si procede)</w:t>
      </w:r>
    </w:p>
    <w:p w14:paraId="57400783" w14:textId="77777777" w:rsidR="00FD0FAE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Formulario Ficha de Equipamiento del piloto y copiloto.</w:t>
      </w:r>
    </w:p>
    <w:p w14:paraId="26DCF63A" w14:textId="77777777" w:rsidR="00FD0FAE" w:rsidRDefault="00FD0FAE" w:rsidP="00FD0FAE">
      <w:pPr>
        <w:rPr>
          <w:rFonts w:cstheme="minorHAnsi"/>
        </w:rPr>
      </w:pPr>
    </w:p>
    <w:p w14:paraId="61CB0712" w14:textId="77777777" w:rsidR="00FD0FAE" w:rsidRPr="00FD0FAE" w:rsidRDefault="00FD0FAE" w:rsidP="00FD0FAE">
      <w:pPr>
        <w:rPr>
          <w:rFonts w:cstheme="minorHAnsi"/>
        </w:rPr>
      </w:pPr>
    </w:p>
    <w:p w14:paraId="5E496094" w14:textId="2CF7AD7F" w:rsidR="0052418D" w:rsidRDefault="0052418D" w:rsidP="00F400CC">
      <w:pPr>
        <w:spacing w:after="240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  <w:b/>
          <w:bCs/>
        </w:rPr>
        <w:t>2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Clases: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413"/>
        <w:gridCol w:w="2835"/>
        <w:gridCol w:w="1984"/>
        <w:gridCol w:w="3292"/>
      </w:tblGrid>
      <w:tr w:rsidR="00F400CC" w14:paraId="7DC0C54C" w14:textId="77777777" w:rsidTr="001E080A">
        <w:trPr>
          <w:trHeight w:val="340"/>
        </w:trPr>
        <w:tc>
          <w:tcPr>
            <w:tcW w:w="1413" w:type="dxa"/>
            <w:shd w:val="clear" w:color="auto" w:fill="C00000"/>
            <w:vAlign w:val="center"/>
          </w:tcPr>
          <w:p w14:paraId="084709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283FC6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GRUPO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A0851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ABREVIATURA</w:t>
            </w:r>
          </w:p>
        </w:tc>
        <w:tc>
          <w:tcPr>
            <w:tcW w:w="3292" w:type="dxa"/>
            <w:shd w:val="clear" w:color="auto" w:fill="C00000"/>
            <w:vAlign w:val="center"/>
          </w:tcPr>
          <w:p w14:paraId="761E2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NORMATIVA</w:t>
            </w:r>
          </w:p>
        </w:tc>
      </w:tr>
      <w:tr w:rsidR="00F400CC" w14:paraId="02497582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A8D08D" w:themeFill="accent6" w:themeFillTint="99"/>
            <w:vAlign w:val="center"/>
          </w:tcPr>
          <w:p w14:paraId="675DEE1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982ECF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R5 / Rally2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C8F9E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2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0F27BB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261 – anexo J</w:t>
            </w:r>
          </w:p>
        </w:tc>
      </w:tr>
      <w:tr w:rsidR="00F400CC" w14:paraId="1CD25DAF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72DAB5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E13A59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(1.6T)</w:t>
            </w:r>
          </w:p>
        </w:tc>
        <w:tc>
          <w:tcPr>
            <w:tcW w:w="1984" w:type="dxa"/>
            <w:vAlign w:val="center"/>
          </w:tcPr>
          <w:p w14:paraId="22C37E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RRC</w:t>
            </w:r>
          </w:p>
        </w:tc>
        <w:tc>
          <w:tcPr>
            <w:tcW w:w="3292" w:type="dxa"/>
            <w:vAlign w:val="center"/>
          </w:tcPr>
          <w:p w14:paraId="40DA96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255A – anexo J 2013</w:t>
            </w:r>
          </w:p>
        </w:tc>
      </w:tr>
      <w:tr w:rsidR="00F400CC" w14:paraId="2B7C0B63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D60D45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6BE2E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FD31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47083C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256 – anexo J</w:t>
            </w:r>
          </w:p>
        </w:tc>
      </w:tr>
      <w:tr w:rsidR="00F400CC" w14:paraId="3A9CA11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0CDA13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BAF9DE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(2.0 atmosférico)</w:t>
            </w:r>
          </w:p>
        </w:tc>
        <w:tc>
          <w:tcPr>
            <w:tcW w:w="1984" w:type="dxa"/>
            <w:vAlign w:val="center"/>
          </w:tcPr>
          <w:p w14:paraId="1B4A04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S2.0</w:t>
            </w:r>
          </w:p>
        </w:tc>
        <w:tc>
          <w:tcPr>
            <w:tcW w:w="3292" w:type="dxa"/>
            <w:vAlign w:val="center"/>
          </w:tcPr>
          <w:p w14:paraId="0197E0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254A – anexo J 2013</w:t>
            </w:r>
          </w:p>
        </w:tc>
      </w:tr>
      <w:tr w:rsidR="00F400CC" w14:paraId="5BE55C3C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25DCC3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4AA9D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 Kit / Rally2 kit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8639F6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Rally2 Kit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30E853D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2060E – anexo J</w:t>
            </w:r>
          </w:p>
        </w:tc>
      </w:tr>
      <w:tr w:rsidR="00F400CC" w14:paraId="21047DF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91050A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F3BF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1984" w:type="dxa"/>
            <w:vAlign w:val="center"/>
          </w:tcPr>
          <w:p w14:paraId="0F01F7D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3292" w:type="dxa"/>
            <w:vAlign w:val="center"/>
          </w:tcPr>
          <w:p w14:paraId="598D69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0FE3DDB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461C0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7AE0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Kit Car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4C8F6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KC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2A2606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F181CB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33BE148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E26E88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 Rallye</w:t>
            </w:r>
          </w:p>
        </w:tc>
        <w:tc>
          <w:tcPr>
            <w:tcW w:w="1984" w:type="dxa"/>
            <w:vAlign w:val="center"/>
          </w:tcPr>
          <w:p w14:paraId="55B30F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GTR</w:t>
            </w:r>
          </w:p>
        </w:tc>
        <w:tc>
          <w:tcPr>
            <w:tcW w:w="3292" w:type="dxa"/>
            <w:vAlign w:val="center"/>
          </w:tcPr>
          <w:p w14:paraId="517420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35E24FE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B128B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18139E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963E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5FE51B8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+ RFEDA</w:t>
            </w:r>
          </w:p>
        </w:tc>
      </w:tr>
      <w:tr w:rsidR="00F400CC" w14:paraId="18F1C88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7DBE16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06DC6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1</w:t>
            </w:r>
          </w:p>
        </w:tc>
        <w:tc>
          <w:tcPr>
            <w:tcW w:w="1984" w:type="dxa"/>
            <w:vAlign w:val="center"/>
          </w:tcPr>
          <w:p w14:paraId="0E605F2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N1</w:t>
            </w:r>
          </w:p>
        </w:tc>
        <w:tc>
          <w:tcPr>
            <w:tcW w:w="3292" w:type="dxa"/>
            <w:vAlign w:val="center"/>
          </w:tcPr>
          <w:p w14:paraId="222FA5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7B01BD8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EA693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6C339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D04EE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N5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12D736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4C0BF14C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9CC2E5" w:themeFill="accent5" w:themeFillTint="99"/>
            <w:vAlign w:val="center"/>
          </w:tcPr>
          <w:p w14:paraId="0A28EB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EDFC3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4956277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0934DC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6D514615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34C6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0BD75A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5F578D6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CD9099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1AC747D9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1FA933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EF252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1984" w:type="dxa"/>
            <w:vAlign w:val="center"/>
          </w:tcPr>
          <w:p w14:paraId="457170D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3292" w:type="dxa"/>
            <w:vAlign w:val="center"/>
          </w:tcPr>
          <w:p w14:paraId="2C036F0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260D – anexo J 2016</w:t>
            </w:r>
          </w:p>
        </w:tc>
      </w:tr>
      <w:tr w:rsidR="00F400CC" w14:paraId="6DA47DAC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A1BFD5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ED1C9B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6134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192F3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2850A02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5A7620A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CE7EC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CE189C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436F85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2018</w:t>
            </w:r>
          </w:p>
        </w:tc>
      </w:tr>
      <w:tr w:rsidR="00F400CC" w14:paraId="75DB101A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81BBD9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B45657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turboalimentado</w:t>
            </w:r>
          </w:p>
        </w:tc>
        <w:tc>
          <w:tcPr>
            <w:tcW w:w="1984" w:type="dxa"/>
            <w:vAlign w:val="center"/>
          </w:tcPr>
          <w:p w14:paraId="505303C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A1.6T</w:t>
            </w:r>
          </w:p>
        </w:tc>
        <w:tc>
          <w:tcPr>
            <w:tcW w:w="3292" w:type="dxa"/>
            <w:vAlign w:val="center"/>
          </w:tcPr>
          <w:p w14:paraId="1BC529A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1B543F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005B6F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64A30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&gt; 1600 y &lt; 2000 atmosféricos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73C0C3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A1.6-2.0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5AC654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31B8024F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FCE3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DB342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1984" w:type="dxa"/>
            <w:vAlign w:val="center"/>
          </w:tcPr>
          <w:p w14:paraId="410B79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3292" w:type="dxa"/>
            <w:vAlign w:val="center"/>
          </w:tcPr>
          <w:p w14:paraId="7048BE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2168B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B3D4ED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A0571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S1600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DE609A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S1.6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D0E35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2F32825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4DBAA54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C6326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2</w:t>
            </w:r>
          </w:p>
        </w:tc>
        <w:tc>
          <w:tcPr>
            <w:tcW w:w="1984" w:type="dxa"/>
            <w:vAlign w:val="center"/>
          </w:tcPr>
          <w:p w14:paraId="52D36A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</w:t>
            </w:r>
          </w:p>
        </w:tc>
        <w:tc>
          <w:tcPr>
            <w:tcW w:w="3292" w:type="dxa"/>
            <w:vAlign w:val="center"/>
          </w:tcPr>
          <w:p w14:paraId="13AB56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6E42EFEE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FBE041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7AFB5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ADAA1F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083759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3C6F8B0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FFD966" w:themeFill="accent4" w:themeFillTint="99"/>
            <w:vAlign w:val="center"/>
          </w:tcPr>
          <w:p w14:paraId="18FB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EDDA4D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5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14:paraId="180AE61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Rally5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752ABDF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7949F3B6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33F3BE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E9B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14:paraId="4013E5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5646E84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3ADDEFA5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251779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0AFB5E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atmosféricos</w:t>
            </w:r>
          </w:p>
        </w:tc>
        <w:tc>
          <w:tcPr>
            <w:tcW w:w="1984" w:type="dxa"/>
            <w:vAlign w:val="center"/>
          </w:tcPr>
          <w:p w14:paraId="3FE2345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</w:t>
            </w:r>
          </w:p>
        </w:tc>
        <w:tc>
          <w:tcPr>
            <w:tcW w:w="3292" w:type="dxa"/>
            <w:vAlign w:val="center"/>
          </w:tcPr>
          <w:p w14:paraId="63FEA3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0D68B8BB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6F3F6B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910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 (2RM) año 2010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C38D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N2RM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6E09EA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4438B3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839A6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4C72B4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3</w:t>
            </w:r>
          </w:p>
        </w:tc>
        <w:tc>
          <w:tcPr>
            <w:tcW w:w="1984" w:type="dxa"/>
            <w:vAlign w:val="center"/>
          </w:tcPr>
          <w:p w14:paraId="07D4E03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N3</w:t>
            </w:r>
          </w:p>
        </w:tc>
        <w:tc>
          <w:tcPr>
            <w:tcW w:w="3292" w:type="dxa"/>
            <w:vAlign w:val="center"/>
          </w:tcPr>
          <w:p w14:paraId="0CA9B2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BFD85FE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400B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189E0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Monomarca</w:t>
            </w:r>
            <w:proofErr w:type="spellEnd"/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7390C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1886873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5D2BB671" w14:textId="77777777" w:rsidTr="001E080A">
        <w:trPr>
          <w:trHeight w:val="340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480A52A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F1130A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&lt; 170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185212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M1</w:t>
            </w:r>
          </w:p>
        </w:tc>
        <w:tc>
          <w:tcPr>
            <w:tcW w:w="3292" w:type="dxa"/>
            <w:shd w:val="clear" w:color="auto" w:fill="FBE4D5" w:themeFill="accent2" w:themeFillTint="33"/>
            <w:vAlign w:val="center"/>
          </w:tcPr>
          <w:p w14:paraId="4B56D4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572B1CE9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102E2D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C5517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170 y &lt;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D3D3C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B70F31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600F5055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C01092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C84C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F00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59E0B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1D2B29A3" w14:textId="77777777" w:rsidTr="001E080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89A40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296637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&lt;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15F674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H1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409F5E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  <w:tr w:rsidR="00F400CC" w14:paraId="7B513B67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BE904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66CA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&gt;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79514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2F8D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</w:tbl>
    <w:p w14:paraId="40EFB04F" w14:textId="77777777" w:rsidR="0052418D" w:rsidRPr="0052418D" w:rsidRDefault="0052418D" w:rsidP="0052418D">
      <w:pPr>
        <w:pStyle w:val="Prrafodelista"/>
        <w:rPr>
          <w:rFonts w:cstheme="minorHAnsi"/>
        </w:rPr>
      </w:pP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1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5BBC6B5E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1C698C">
        <w:rPr>
          <w:rFonts w:asciiTheme="minorHAnsi" w:hAnsiTheme="minorHAnsi" w:cstheme="minorHAnsi"/>
          <w:b/>
          <w:bCs/>
          <w:sz w:val="22"/>
        </w:rPr>
        <w:t>6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5BE47C99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F400CC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F400CC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</w:t>
      </w:r>
      <w:proofErr w:type="spellStart"/>
      <w:r w:rsidRPr="00681AF2">
        <w:rPr>
          <w:rFonts w:asciiTheme="minorHAnsi" w:hAnsiTheme="minorHAnsi" w:cstheme="minorHAnsi"/>
          <w:color w:val="000000"/>
          <w:sz w:val="22"/>
        </w:rPr>
        <w:t>puntuabilidad</w:t>
      </w:r>
      <w:proofErr w:type="spellEnd"/>
      <w:r w:rsidRPr="00681AF2">
        <w:rPr>
          <w:rFonts w:asciiTheme="minorHAnsi" w:hAnsiTheme="minorHAnsi" w:cstheme="minorHAnsi"/>
          <w:color w:val="000000"/>
          <w:sz w:val="22"/>
        </w:rPr>
        <w:t xml:space="preserve"> sobre el resto de 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1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2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lastRenderedPageBreak/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 w:rsidP="00AB0731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3DE2AF7A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Campeonato </w:t>
            </w:r>
            <w:r w:rsidR="00F400CC"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Madrileño 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de </w:t>
            </w:r>
            <w:r w:rsidR="00F400CC">
              <w:rPr>
                <w:rFonts w:asciiTheme="minorHAnsi" w:hAnsiTheme="minorHAnsi" w:cstheme="minorHAnsi"/>
                <w:b/>
                <w:bCs/>
                <w:sz w:val="22"/>
              </w:rPr>
              <w:t>Asfalto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72584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0945D31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2" w:name="_Hlk186992790"/>
      <w:bookmarkEnd w:id="1"/>
    </w:p>
    <w:p w14:paraId="5EC5B703" w14:textId="56C0BF00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2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112D991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="00FA2D6C" w:rsidRPr="00FA2D6C">
        <w:rPr>
          <w:rFonts w:asciiTheme="minorHAnsi" w:hAnsiTheme="minorHAnsi" w:cstheme="minorHAnsi"/>
          <w:sz w:val="22"/>
        </w:rPr>
        <w:t>Podrá existir un parque cerrado de acuerdo a las PCCCTCM, debiendo permanecer los participantes atentos al Tablón de Anuncios y a los oficiales del parque para saber a quiénes afectará.</w:t>
      </w:r>
    </w:p>
    <w:p w14:paraId="1187D6CB" w14:textId="5D598AA2" w:rsidR="006A7650" w:rsidRPr="00F400CC" w:rsidRDefault="006A7650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F400CC">
        <w:rPr>
          <w:rFonts w:asciiTheme="minorHAnsi" w:hAnsiTheme="minorHAnsi" w:cstheme="minorHAnsi"/>
          <w:sz w:val="22"/>
        </w:rPr>
        <w:t xml:space="preserve">Este parque será </w:t>
      </w:r>
      <w:r w:rsidR="00D96D0E" w:rsidRPr="00F400CC">
        <w:rPr>
          <w:rFonts w:asciiTheme="minorHAnsi" w:hAnsiTheme="minorHAnsi" w:cstheme="minorHAnsi"/>
          <w:sz w:val="22"/>
        </w:rPr>
        <w:t>vigilado y sin el acceso a público al finalizar la prueba. Todos los competidores</w:t>
      </w:r>
      <w:r w:rsidR="007601C0">
        <w:rPr>
          <w:rFonts w:asciiTheme="minorHAnsi" w:hAnsiTheme="minorHAnsi" w:cstheme="minorHAnsi"/>
          <w:sz w:val="22"/>
        </w:rPr>
        <w:t xml:space="preserve"> citados</w:t>
      </w:r>
      <w:r w:rsidR="00D96D0E" w:rsidRPr="00F400CC">
        <w:rPr>
          <w:rFonts w:asciiTheme="minorHAnsi" w:hAnsiTheme="minorHAnsi" w:cstheme="minorHAnsi"/>
          <w:sz w:val="22"/>
        </w:rPr>
        <w:t xml:space="preserve"> deberán acceder por sus propios medios a la zona de parque cerrado, salvo disposición adicional por parte del </w:t>
      </w:r>
      <w:r w:rsidRPr="00F400CC">
        <w:rPr>
          <w:rFonts w:asciiTheme="minorHAnsi" w:hAnsiTheme="minorHAnsi" w:cstheme="minorHAnsi"/>
          <w:sz w:val="22"/>
        </w:rPr>
        <w:t>colegio de comisarios deportiv</w:t>
      </w:r>
      <w:r w:rsidR="00D96D0E" w:rsidRPr="00F400CC">
        <w:rPr>
          <w:rFonts w:asciiTheme="minorHAnsi" w:hAnsiTheme="minorHAnsi" w:cstheme="minorHAnsi"/>
          <w:sz w:val="22"/>
        </w:rPr>
        <w:t>os</w:t>
      </w:r>
      <w:r w:rsidRPr="00F400CC">
        <w:rPr>
          <w:rFonts w:asciiTheme="minorHAnsi" w:hAnsiTheme="minorHAnsi" w:cstheme="minorHAnsi"/>
          <w:sz w:val="22"/>
        </w:rPr>
        <w:t>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lastRenderedPageBreak/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53A79E8" w14:textId="16147D1E" w:rsidR="00F400CC" w:rsidRPr="00151AF0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F400CC">
        <w:rPr>
          <w:rFonts w:asciiTheme="minorHAnsi" w:hAnsiTheme="minorHAnsi" w:cstheme="minorHAnsi"/>
          <w:sz w:val="22"/>
        </w:rPr>
        <w:t>A</w:t>
      </w:r>
      <w:r w:rsidR="006A7650"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F400CC" w:rsidRPr="00F400CC">
        <w:rPr>
          <w:rFonts w:asciiTheme="minorHAnsi" w:hAnsiTheme="minorHAnsi" w:cstheme="minorHAnsi"/>
          <w:sz w:val="22"/>
        </w:rPr>
        <w:t>pueden aplicar las penalizaciones previstas en este reglamento y sus anexos, en el reglamento del CERA y su anexo 1 vigente,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33AF9340" w14:textId="4083D19D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</w:t>
      </w:r>
      <w:r w:rsidR="00F400CC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reglamento deportivo del CM</w:t>
      </w:r>
      <w:r w:rsidR="00F400CC">
        <w:rPr>
          <w:rFonts w:asciiTheme="minorHAnsi" w:hAnsiTheme="minorHAnsi" w:cstheme="minorHAnsi"/>
          <w:bCs/>
          <w:sz w:val="22"/>
          <w:szCs w:val="22"/>
        </w:rPr>
        <w:t>A</w:t>
      </w:r>
      <w:r w:rsidR="007601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 xml:space="preserve">y </w:t>
      </w:r>
      <w:r w:rsidR="007601C0">
        <w:rPr>
          <w:rFonts w:ascii="Calibri" w:eastAsia="Calibri" w:hAnsi="Calibri" w:cs="Calibri"/>
          <w:color w:val="FF0000"/>
          <w:sz w:val="22"/>
          <w:szCs w:val="22"/>
        </w:rPr>
        <w:t xml:space="preserve">art.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>21 del reglamento deportivo del TMR.</w:t>
      </w:r>
    </w:p>
    <w:p w14:paraId="59EEDACE" w14:textId="28635E52" w:rsidR="00AC08C7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9B4CA6">
        <w:rPr>
          <w:rFonts w:asciiTheme="minorHAnsi" w:hAnsiTheme="minorHAnsi" w:cstheme="minorHAnsi"/>
          <w:sz w:val="22"/>
        </w:rPr>
        <w:t>2</w:t>
      </w:r>
      <w:r w:rsidR="006A7650" w:rsidRPr="006A7650">
        <w:rPr>
          <w:rFonts w:asciiTheme="minorHAnsi" w:hAnsiTheme="minorHAnsi" w:cstheme="minorHAnsi"/>
          <w:sz w:val="22"/>
        </w:rPr>
        <w:t>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</w:t>
      </w:r>
      <w:r w:rsidR="009B4CA6">
        <w:rPr>
          <w:rFonts w:asciiTheme="minorHAnsi" w:hAnsiTheme="minorHAnsi" w:cstheme="minorHAnsi"/>
          <w:sz w:val="22"/>
        </w:rPr>
        <w:t>CMA</w:t>
      </w:r>
      <w:r w:rsidR="007601C0">
        <w:rPr>
          <w:rFonts w:asciiTheme="minorHAnsi" w:hAnsiTheme="minorHAnsi" w:cstheme="minorHAnsi"/>
          <w:sz w:val="22"/>
        </w:rPr>
        <w:t xml:space="preserve">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>y 20.1 del Reglamento del TMR.</w:t>
      </w:r>
    </w:p>
    <w:p w14:paraId="3641D256" w14:textId="77777777" w:rsidR="00151AF0" w:rsidRPr="00681AF2" w:rsidRDefault="00151AF0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3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4"/>
      <w:footerReference w:type="default" r:id="rId15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4271" w14:textId="77777777" w:rsidR="005345AA" w:rsidRDefault="005345AA">
      <w:r>
        <w:separator/>
      </w:r>
    </w:p>
  </w:endnote>
  <w:endnote w:type="continuationSeparator" w:id="0">
    <w:p w14:paraId="7E48871B" w14:textId="77777777" w:rsidR="005345AA" w:rsidRDefault="0053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BD93" w14:textId="77777777" w:rsidR="005345AA" w:rsidRDefault="005345AA">
      <w:r>
        <w:separator/>
      </w:r>
    </w:p>
  </w:footnote>
  <w:footnote w:type="continuationSeparator" w:id="0">
    <w:p w14:paraId="3D65E616" w14:textId="77777777" w:rsidR="005345AA" w:rsidRDefault="0053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4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392A534">
                <wp:simplePos x="0" y="0"/>
                <wp:positionH relativeFrom="column">
                  <wp:posOffset>116840</wp:posOffset>
                </wp:positionH>
                <wp:positionV relativeFrom="paragraph">
                  <wp:posOffset>8890</wp:posOffset>
                </wp:positionV>
                <wp:extent cx="1353185" cy="439420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2663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6C4D1516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4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6F0C31"/>
    <w:multiLevelType w:val="hybridMultilevel"/>
    <w:tmpl w:val="E08AA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9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1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7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0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4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6C7B66FA"/>
    <w:multiLevelType w:val="hybridMultilevel"/>
    <w:tmpl w:val="038E9CAC"/>
    <w:lvl w:ilvl="0" w:tplc="56FC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8720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477065503">
    <w:abstractNumId w:val="36"/>
  </w:num>
  <w:num w:numId="3" w16cid:durableId="1574463252">
    <w:abstractNumId w:val="5"/>
  </w:num>
  <w:num w:numId="4" w16cid:durableId="917254523">
    <w:abstractNumId w:val="31"/>
  </w:num>
  <w:num w:numId="5" w16cid:durableId="1802575124">
    <w:abstractNumId w:val="29"/>
  </w:num>
  <w:num w:numId="6" w16cid:durableId="1009605410">
    <w:abstractNumId w:val="16"/>
  </w:num>
  <w:num w:numId="7" w16cid:durableId="2054230723">
    <w:abstractNumId w:val="40"/>
  </w:num>
  <w:num w:numId="8" w16cid:durableId="1752042381">
    <w:abstractNumId w:val="13"/>
  </w:num>
  <w:num w:numId="9" w16cid:durableId="1556620145">
    <w:abstractNumId w:val="46"/>
  </w:num>
  <w:num w:numId="10" w16cid:durableId="1843354425">
    <w:abstractNumId w:val="23"/>
  </w:num>
  <w:num w:numId="11" w16cid:durableId="1383096701">
    <w:abstractNumId w:val="49"/>
  </w:num>
  <w:num w:numId="12" w16cid:durableId="1080759058">
    <w:abstractNumId w:val="22"/>
  </w:num>
  <w:num w:numId="13" w16cid:durableId="1372339475">
    <w:abstractNumId w:val="8"/>
  </w:num>
  <w:num w:numId="14" w16cid:durableId="1306206888">
    <w:abstractNumId w:val="11"/>
  </w:num>
  <w:num w:numId="15" w16cid:durableId="816920263">
    <w:abstractNumId w:val="19"/>
  </w:num>
  <w:num w:numId="16" w16cid:durableId="644941910">
    <w:abstractNumId w:val="35"/>
  </w:num>
  <w:num w:numId="17" w16cid:durableId="188570219">
    <w:abstractNumId w:val="33"/>
  </w:num>
  <w:num w:numId="18" w16cid:durableId="182137554">
    <w:abstractNumId w:val="20"/>
  </w:num>
  <w:num w:numId="19" w16cid:durableId="1847090256">
    <w:abstractNumId w:val="38"/>
  </w:num>
  <w:num w:numId="20" w16cid:durableId="835649932">
    <w:abstractNumId w:val="21"/>
  </w:num>
  <w:num w:numId="21" w16cid:durableId="106316545">
    <w:abstractNumId w:val="12"/>
  </w:num>
  <w:num w:numId="22" w16cid:durableId="1353187573">
    <w:abstractNumId w:val="7"/>
  </w:num>
  <w:num w:numId="23" w16cid:durableId="1393432979">
    <w:abstractNumId w:val="34"/>
  </w:num>
  <w:num w:numId="24" w16cid:durableId="1540973089">
    <w:abstractNumId w:val="6"/>
  </w:num>
  <w:num w:numId="25" w16cid:durableId="1191600872">
    <w:abstractNumId w:val="10"/>
  </w:num>
  <w:num w:numId="26" w16cid:durableId="864949111">
    <w:abstractNumId w:val="32"/>
  </w:num>
  <w:num w:numId="27" w16cid:durableId="2040738151">
    <w:abstractNumId w:val="30"/>
  </w:num>
  <w:num w:numId="28" w16cid:durableId="2119592662">
    <w:abstractNumId w:val="42"/>
  </w:num>
  <w:num w:numId="29" w16cid:durableId="1895311747">
    <w:abstractNumId w:val="44"/>
  </w:num>
  <w:num w:numId="30" w16cid:durableId="1317537834">
    <w:abstractNumId w:val="2"/>
  </w:num>
  <w:num w:numId="31" w16cid:durableId="1994797540">
    <w:abstractNumId w:val="17"/>
  </w:num>
  <w:num w:numId="32" w16cid:durableId="708182831">
    <w:abstractNumId w:val="4"/>
  </w:num>
  <w:num w:numId="33" w16cid:durableId="1083257808">
    <w:abstractNumId w:val="39"/>
  </w:num>
  <w:num w:numId="34" w16cid:durableId="1886020379">
    <w:abstractNumId w:val="47"/>
  </w:num>
  <w:num w:numId="35" w16cid:durableId="1103571240">
    <w:abstractNumId w:val="24"/>
  </w:num>
  <w:num w:numId="36" w16cid:durableId="587277919">
    <w:abstractNumId w:val="1"/>
  </w:num>
  <w:num w:numId="37" w16cid:durableId="8649509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3467607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061058739">
    <w:abstractNumId w:val="41"/>
  </w:num>
  <w:num w:numId="40" w16cid:durableId="1171799694">
    <w:abstractNumId w:val="18"/>
  </w:num>
  <w:num w:numId="41" w16cid:durableId="331681498">
    <w:abstractNumId w:val="27"/>
  </w:num>
  <w:num w:numId="42" w16cid:durableId="25719316">
    <w:abstractNumId w:val="37"/>
  </w:num>
  <w:num w:numId="43" w16cid:durableId="1201698962">
    <w:abstractNumId w:val="9"/>
  </w:num>
  <w:num w:numId="44" w16cid:durableId="1340935873">
    <w:abstractNumId w:val="3"/>
  </w:num>
  <w:num w:numId="45" w16cid:durableId="627972163">
    <w:abstractNumId w:val="43"/>
  </w:num>
  <w:num w:numId="46" w16cid:durableId="1760254916">
    <w:abstractNumId w:val="28"/>
  </w:num>
  <w:num w:numId="47" w16cid:durableId="1207909611">
    <w:abstractNumId w:val="26"/>
  </w:num>
  <w:num w:numId="48" w16cid:durableId="1379744965">
    <w:abstractNumId w:val="48"/>
  </w:num>
  <w:num w:numId="49" w16cid:durableId="300038415">
    <w:abstractNumId w:val="15"/>
  </w:num>
  <w:num w:numId="50" w16cid:durableId="714549044">
    <w:abstractNumId w:val="25"/>
  </w:num>
  <w:num w:numId="51" w16cid:durableId="1067874833">
    <w:abstractNumId w:val="14"/>
  </w:num>
  <w:num w:numId="52" w16cid:durableId="3360820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9240D"/>
    <w:rsid w:val="000A15BD"/>
    <w:rsid w:val="000A36D4"/>
    <w:rsid w:val="000B0253"/>
    <w:rsid w:val="000B02B5"/>
    <w:rsid w:val="000C197A"/>
    <w:rsid w:val="000C35B4"/>
    <w:rsid w:val="000C6163"/>
    <w:rsid w:val="000D1E4B"/>
    <w:rsid w:val="000D2282"/>
    <w:rsid w:val="000D3815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3C82"/>
    <w:rsid w:val="001240C9"/>
    <w:rsid w:val="00127F5B"/>
    <w:rsid w:val="00131827"/>
    <w:rsid w:val="00132BD9"/>
    <w:rsid w:val="00142CDD"/>
    <w:rsid w:val="00151AF0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C698C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657AA"/>
    <w:rsid w:val="00277C8D"/>
    <w:rsid w:val="00281CBB"/>
    <w:rsid w:val="002827E6"/>
    <w:rsid w:val="002B0F8F"/>
    <w:rsid w:val="002B6F1B"/>
    <w:rsid w:val="002D10D0"/>
    <w:rsid w:val="002D55D0"/>
    <w:rsid w:val="002D6AA0"/>
    <w:rsid w:val="002F1FB3"/>
    <w:rsid w:val="00310EEA"/>
    <w:rsid w:val="00330C41"/>
    <w:rsid w:val="00331597"/>
    <w:rsid w:val="00334F85"/>
    <w:rsid w:val="00342CCB"/>
    <w:rsid w:val="0035391D"/>
    <w:rsid w:val="00376E54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49AD"/>
    <w:rsid w:val="003F5EAC"/>
    <w:rsid w:val="0042067F"/>
    <w:rsid w:val="00423D34"/>
    <w:rsid w:val="00423DC8"/>
    <w:rsid w:val="0043405E"/>
    <w:rsid w:val="004361EA"/>
    <w:rsid w:val="00450F86"/>
    <w:rsid w:val="004607C9"/>
    <w:rsid w:val="00464175"/>
    <w:rsid w:val="00471B80"/>
    <w:rsid w:val="00483D51"/>
    <w:rsid w:val="00492BA7"/>
    <w:rsid w:val="004B33DB"/>
    <w:rsid w:val="004B7C08"/>
    <w:rsid w:val="004C25A7"/>
    <w:rsid w:val="004D05BC"/>
    <w:rsid w:val="004D2E3B"/>
    <w:rsid w:val="004D3067"/>
    <w:rsid w:val="004E1603"/>
    <w:rsid w:val="004E5DAC"/>
    <w:rsid w:val="00501925"/>
    <w:rsid w:val="0050286F"/>
    <w:rsid w:val="005160E1"/>
    <w:rsid w:val="0052418D"/>
    <w:rsid w:val="005345AA"/>
    <w:rsid w:val="005376BC"/>
    <w:rsid w:val="005376DE"/>
    <w:rsid w:val="00561BC3"/>
    <w:rsid w:val="0056332F"/>
    <w:rsid w:val="00584431"/>
    <w:rsid w:val="00597C9C"/>
    <w:rsid w:val="005B3857"/>
    <w:rsid w:val="005D1EDF"/>
    <w:rsid w:val="005D203D"/>
    <w:rsid w:val="005F2B69"/>
    <w:rsid w:val="005F3AEE"/>
    <w:rsid w:val="00606582"/>
    <w:rsid w:val="0061288B"/>
    <w:rsid w:val="00615E27"/>
    <w:rsid w:val="006217C5"/>
    <w:rsid w:val="00624E85"/>
    <w:rsid w:val="00626AC2"/>
    <w:rsid w:val="00636415"/>
    <w:rsid w:val="0066247B"/>
    <w:rsid w:val="00672584"/>
    <w:rsid w:val="006813A5"/>
    <w:rsid w:val="00681AF2"/>
    <w:rsid w:val="006859D8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11D22"/>
    <w:rsid w:val="007361AC"/>
    <w:rsid w:val="00750B0B"/>
    <w:rsid w:val="00754071"/>
    <w:rsid w:val="007601C0"/>
    <w:rsid w:val="00762F78"/>
    <w:rsid w:val="00765B1A"/>
    <w:rsid w:val="00772E3D"/>
    <w:rsid w:val="00780503"/>
    <w:rsid w:val="00792CEC"/>
    <w:rsid w:val="00796F9A"/>
    <w:rsid w:val="007E0BBE"/>
    <w:rsid w:val="007E422D"/>
    <w:rsid w:val="007E4C9A"/>
    <w:rsid w:val="007E4CF7"/>
    <w:rsid w:val="007F11E3"/>
    <w:rsid w:val="007F58BF"/>
    <w:rsid w:val="00811C11"/>
    <w:rsid w:val="00812390"/>
    <w:rsid w:val="008130DF"/>
    <w:rsid w:val="008206C9"/>
    <w:rsid w:val="008256F5"/>
    <w:rsid w:val="00826467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4636"/>
    <w:rsid w:val="008A6E4C"/>
    <w:rsid w:val="008B2D39"/>
    <w:rsid w:val="008B5713"/>
    <w:rsid w:val="008B6839"/>
    <w:rsid w:val="008C411E"/>
    <w:rsid w:val="008D07C8"/>
    <w:rsid w:val="008E1EED"/>
    <w:rsid w:val="008E2439"/>
    <w:rsid w:val="00907B4F"/>
    <w:rsid w:val="00907C69"/>
    <w:rsid w:val="00917E25"/>
    <w:rsid w:val="00942AB7"/>
    <w:rsid w:val="0095113D"/>
    <w:rsid w:val="00954CE2"/>
    <w:rsid w:val="00957E6C"/>
    <w:rsid w:val="009634C9"/>
    <w:rsid w:val="009738E4"/>
    <w:rsid w:val="00991AEC"/>
    <w:rsid w:val="009A1785"/>
    <w:rsid w:val="009A29C5"/>
    <w:rsid w:val="009A5040"/>
    <w:rsid w:val="009A7D9B"/>
    <w:rsid w:val="009B27BA"/>
    <w:rsid w:val="009B4CA6"/>
    <w:rsid w:val="009C2EB3"/>
    <w:rsid w:val="009E2A6C"/>
    <w:rsid w:val="009E5329"/>
    <w:rsid w:val="009E5DB2"/>
    <w:rsid w:val="009E760E"/>
    <w:rsid w:val="009F1E92"/>
    <w:rsid w:val="009F3073"/>
    <w:rsid w:val="00A0044F"/>
    <w:rsid w:val="00A0186D"/>
    <w:rsid w:val="00A073AB"/>
    <w:rsid w:val="00A123E6"/>
    <w:rsid w:val="00A13C8B"/>
    <w:rsid w:val="00A21483"/>
    <w:rsid w:val="00A6403D"/>
    <w:rsid w:val="00A6672A"/>
    <w:rsid w:val="00A74740"/>
    <w:rsid w:val="00A7612E"/>
    <w:rsid w:val="00A8420D"/>
    <w:rsid w:val="00A861C1"/>
    <w:rsid w:val="00A87C1E"/>
    <w:rsid w:val="00A95BB4"/>
    <w:rsid w:val="00AB0731"/>
    <w:rsid w:val="00AB2B7A"/>
    <w:rsid w:val="00AB2F28"/>
    <w:rsid w:val="00AC08C7"/>
    <w:rsid w:val="00AC0EB1"/>
    <w:rsid w:val="00AC1475"/>
    <w:rsid w:val="00AD32C4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17F3"/>
    <w:rsid w:val="00BB507C"/>
    <w:rsid w:val="00BC09B4"/>
    <w:rsid w:val="00BC1FC0"/>
    <w:rsid w:val="00BD5932"/>
    <w:rsid w:val="00BE5B13"/>
    <w:rsid w:val="00BF212E"/>
    <w:rsid w:val="00BF2B72"/>
    <w:rsid w:val="00BF6C1C"/>
    <w:rsid w:val="00C047FD"/>
    <w:rsid w:val="00C0542C"/>
    <w:rsid w:val="00C13923"/>
    <w:rsid w:val="00C15E93"/>
    <w:rsid w:val="00C25DD8"/>
    <w:rsid w:val="00C30B4D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5ED1"/>
    <w:rsid w:val="00CF7761"/>
    <w:rsid w:val="00D0263A"/>
    <w:rsid w:val="00D054E3"/>
    <w:rsid w:val="00D13822"/>
    <w:rsid w:val="00D14714"/>
    <w:rsid w:val="00D34DEF"/>
    <w:rsid w:val="00D379C9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4994"/>
    <w:rsid w:val="00D94F45"/>
    <w:rsid w:val="00D96D0E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D7851"/>
    <w:rsid w:val="00EE0B03"/>
    <w:rsid w:val="00F0075D"/>
    <w:rsid w:val="00F022C4"/>
    <w:rsid w:val="00F05C0A"/>
    <w:rsid w:val="00F15E47"/>
    <w:rsid w:val="00F232FC"/>
    <w:rsid w:val="00F24CF7"/>
    <w:rsid w:val="00F400CC"/>
    <w:rsid w:val="00F4585A"/>
    <w:rsid w:val="00F47594"/>
    <w:rsid w:val="00F65DE8"/>
    <w:rsid w:val="00F66668"/>
    <w:rsid w:val="00F6697F"/>
    <w:rsid w:val="00F71D51"/>
    <w:rsid w:val="00F92568"/>
    <w:rsid w:val="00F95597"/>
    <w:rsid w:val="00F9592C"/>
    <w:rsid w:val="00FA2D6C"/>
    <w:rsid w:val="00FA4F12"/>
    <w:rsid w:val="00FB7BC6"/>
    <w:rsid w:val="00FC2492"/>
    <w:rsid w:val="00FD0FAE"/>
    <w:rsid w:val="00FE0BB7"/>
    <w:rsid w:val="00FE1716"/>
    <w:rsid w:val="00FF77D3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8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ivo@fmautomovilism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a-fedeauto.podiumsoft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aperformancefac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2033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Alberto Lindon Fernandez</cp:lastModifiedBy>
  <cp:revision>7</cp:revision>
  <cp:lastPrinted>2007-02-15T17:55:00Z</cp:lastPrinted>
  <dcterms:created xsi:type="dcterms:W3CDTF">2026-01-18T09:35:00Z</dcterms:created>
  <dcterms:modified xsi:type="dcterms:W3CDTF">2026-01-18T10:04:00Z</dcterms:modified>
</cp:coreProperties>
</file>